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C3" w:rsidRDefault="004152C3" w:rsidP="004152C3">
      <w:pPr>
        <w:pStyle w:val="FR1"/>
        <w:spacing w:before="0"/>
        <w:ind w:left="0"/>
        <w:jc w:val="center"/>
        <w:rPr>
          <w:rFonts w:ascii="Times New Roman" w:hAnsi="Times New Roman"/>
          <w:b/>
          <w:sz w:val="20"/>
        </w:rPr>
      </w:pPr>
      <w:r>
        <w:rPr>
          <w:rFonts w:ascii="Times New Roman" w:hAnsi="Times New Roman"/>
          <w:b/>
          <w:sz w:val="20"/>
        </w:rPr>
        <w:t>ДОГОВОР</w:t>
      </w:r>
    </w:p>
    <w:p w:rsidR="004152C3" w:rsidRDefault="004152C3" w:rsidP="004152C3">
      <w:pPr>
        <w:pStyle w:val="FR1"/>
        <w:spacing w:before="0"/>
        <w:ind w:left="0"/>
        <w:jc w:val="center"/>
        <w:rPr>
          <w:rFonts w:ascii="Times New Roman" w:hAnsi="Times New Roman"/>
          <w:b/>
          <w:sz w:val="20"/>
        </w:rPr>
      </w:pPr>
      <w:r>
        <w:rPr>
          <w:rFonts w:ascii="Times New Roman" w:hAnsi="Times New Roman"/>
          <w:b/>
          <w:sz w:val="20"/>
        </w:rPr>
        <w:t>энергоснабжения с гражданином – потребителем,</w:t>
      </w:r>
    </w:p>
    <w:p w:rsidR="004152C3" w:rsidRDefault="004152C3" w:rsidP="004152C3">
      <w:pPr>
        <w:pStyle w:val="FR1"/>
        <w:spacing w:before="0"/>
        <w:ind w:left="0"/>
        <w:jc w:val="center"/>
        <w:rPr>
          <w:rFonts w:ascii="Times New Roman" w:hAnsi="Times New Roman"/>
          <w:sz w:val="20"/>
        </w:rPr>
      </w:pPr>
      <w:r>
        <w:rPr>
          <w:rFonts w:ascii="Times New Roman" w:hAnsi="Times New Roman"/>
          <w:sz w:val="20"/>
        </w:rPr>
        <w:t>проживающим в многоквартирном доме</w:t>
      </w:r>
    </w:p>
    <w:p w:rsidR="004152C3" w:rsidRPr="00EA40EB" w:rsidRDefault="004152C3" w:rsidP="004152C3">
      <w:pPr>
        <w:widowControl w:val="0"/>
        <w:jc w:val="center"/>
        <w:rPr>
          <w:snapToGrid w:val="0"/>
          <w:sz w:val="18"/>
          <w:szCs w:val="18"/>
        </w:rPr>
      </w:pPr>
      <w:r w:rsidRPr="004152C3">
        <w:rPr>
          <w:snapToGrid w:val="0"/>
          <w:sz w:val="18"/>
          <w:szCs w:val="18"/>
        </w:rPr>
        <w:t xml:space="preserve">лицевой счет </w:t>
      </w:r>
      <w:r w:rsidRPr="00EA40EB">
        <w:rPr>
          <w:snapToGrid w:val="0"/>
          <w:sz w:val="18"/>
          <w:szCs w:val="18"/>
        </w:rPr>
        <w:t xml:space="preserve">№ </w:t>
      </w:r>
      <w:r w:rsidR="00AA22A0">
        <w:rPr>
          <w:snapToGrid w:val="0"/>
          <w:sz w:val="18"/>
          <w:szCs w:val="18"/>
        </w:rPr>
        <w:t>______________</w:t>
      </w:r>
    </w:p>
    <w:p w:rsidR="004152C3" w:rsidRPr="00EA40EB" w:rsidRDefault="004152C3" w:rsidP="004152C3">
      <w:pPr>
        <w:widowControl w:val="0"/>
        <w:jc w:val="center"/>
        <w:rPr>
          <w:b/>
          <w:snapToGrid w:val="0"/>
          <w:u w:val="single"/>
        </w:rPr>
      </w:pPr>
    </w:p>
    <w:p w:rsidR="00AA22A0" w:rsidRPr="00E34D1E" w:rsidRDefault="00AA22A0" w:rsidP="00AA22A0">
      <w:pPr>
        <w:tabs>
          <w:tab w:val="left" w:pos="5940"/>
        </w:tabs>
      </w:pPr>
      <w:r w:rsidRPr="00E34D1E">
        <w:t xml:space="preserve">г. ____________________                                                                      </w:t>
      </w:r>
      <w:r>
        <w:t xml:space="preserve">                </w:t>
      </w:r>
      <w:r w:rsidRPr="00E34D1E">
        <w:t xml:space="preserve">   «_____» ____________________ 20___ г.</w:t>
      </w:r>
    </w:p>
    <w:p w:rsidR="00AA22A0" w:rsidRPr="00E34D1E" w:rsidRDefault="00AA22A0" w:rsidP="00AA22A0">
      <w:pPr>
        <w:tabs>
          <w:tab w:val="left" w:pos="7380"/>
        </w:tabs>
      </w:pPr>
    </w:p>
    <w:p w:rsidR="00AA22A0" w:rsidRDefault="00AA22A0" w:rsidP="00AA22A0">
      <w:pPr>
        <w:pStyle w:val="FR1"/>
        <w:spacing w:before="0"/>
        <w:ind w:left="0" w:firstLine="567"/>
        <w:jc w:val="both"/>
        <w:rPr>
          <w:rFonts w:ascii="Times New Roman" w:hAnsi="Times New Roman"/>
          <w:sz w:val="20"/>
        </w:rPr>
      </w:pPr>
      <w:r w:rsidRPr="00E34D1E">
        <w:rPr>
          <w:rFonts w:ascii="Times New Roman" w:hAnsi="Times New Roman"/>
          <w:sz w:val="20"/>
        </w:rPr>
        <w:t>Акционерное общество «</w:t>
      </w:r>
      <w:r>
        <w:rPr>
          <w:rFonts w:ascii="Times New Roman" w:hAnsi="Times New Roman"/>
          <w:sz w:val="20"/>
        </w:rPr>
        <w:t>Югорская энергетическая компания децентрализованной зоны</w:t>
      </w:r>
      <w:r w:rsidRPr="00E34D1E">
        <w:rPr>
          <w:rFonts w:ascii="Times New Roman" w:hAnsi="Times New Roman"/>
          <w:sz w:val="20"/>
        </w:rPr>
        <w:t>»</w:t>
      </w:r>
      <w:r>
        <w:rPr>
          <w:rFonts w:ascii="Times New Roman" w:hAnsi="Times New Roman"/>
          <w:sz w:val="20"/>
        </w:rPr>
        <w:t xml:space="preserve"> (сокращенное наименование – АО «Юграэнерго», </w:t>
      </w:r>
      <w:r w:rsidRPr="00E34D1E">
        <w:rPr>
          <w:rFonts w:ascii="Times New Roman" w:hAnsi="Times New Roman"/>
          <w:sz w:val="20"/>
        </w:rPr>
        <w:t xml:space="preserve">именуемое в дальнейшем «Гарантирующий поставщик», в лице </w:t>
      </w:r>
      <w:r>
        <w:rPr>
          <w:rFonts w:ascii="Times New Roman" w:hAnsi="Times New Roman"/>
          <w:sz w:val="20"/>
        </w:rPr>
        <w:t>_________________________________________,</w:t>
      </w:r>
      <w:r w:rsidRPr="00E34D1E">
        <w:rPr>
          <w:rFonts w:ascii="Times New Roman" w:hAnsi="Times New Roman"/>
          <w:sz w:val="20"/>
        </w:rPr>
        <w:t xml:space="preserve"> действующего на основании </w:t>
      </w:r>
      <w:r>
        <w:rPr>
          <w:rFonts w:ascii="Times New Roman" w:hAnsi="Times New Roman"/>
          <w:sz w:val="20"/>
        </w:rPr>
        <w:t>_________________,</w:t>
      </w:r>
      <w:r w:rsidRPr="00E34D1E">
        <w:rPr>
          <w:rFonts w:ascii="Times New Roman" w:hAnsi="Times New Roman"/>
          <w:sz w:val="20"/>
        </w:rPr>
        <w:t xml:space="preserve"> с одной стороны, и </w:t>
      </w:r>
    </w:p>
    <w:p w:rsidR="00AA22A0" w:rsidRPr="00A53A6C" w:rsidRDefault="00AA22A0" w:rsidP="00AA22A0">
      <w:pPr>
        <w:pStyle w:val="FR1"/>
        <w:spacing w:before="0"/>
        <w:ind w:left="0" w:firstLine="567"/>
        <w:jc w:val="both"/>
        <w:rPr>
          <w:rFonts w:ascii="Times New Roman" w:hAnsi="Times New Roman"/>
          <w:sz w:val="20"/>
        </w:rPr>
      </w:pPr>
      <w:r w:rsidRPr="00A53A6C">
        <w:rPr>
          <w:rFonts w:ascii="Times New Roman" w:hAnsi="Times New Roman"/>
          <w:sz w:val="20"/>
        </w:rPr>
        <w:t>Гражданин(ка)__________________________________________________________________________</w:t>
      </w:r>
    </w:p>
    <w:p w:rsidR="00AA22A0" w:rsidRPr="00A53A6C" w:rsidRDefault="00AA22A0" w:rsidP="00AA22A0">
      <w:pPr>
        <w:pStyle w:val="FR1"/>
        <w:spacing w:before="0"/>
        <w:ind w:left="0" w:firstLine="567"/>
        <w:jc w:val="both"/>
        <w:rPr>
          <w:rFonts w:ascii="Times New Roman" w:hAnsi="Times New Roman"/>
          <w:sz w:val="20"/>
        </w:rPr>
      </w:pPr>
      <w:r w:rsidRPr="00A53A6C">
        <w:rPr>
          <w:rFonts w:ascii="Times New Roman" w:hAnsi="Times New Roman"/>
          <w:sz w:val="20"/>
        </w:rPr>
        <w:t>числа_____ месяца ________ года рождения____________, паспорт № _____________ с</w:t>
      </w:r>
      <w:r w:rsidRPr="00A53A6C">
        <w:rPr>
          <w:rFonts w:ascii="Times New Roman" w:hAnsi="Times New Roman"/>
          <w:sz w:val="20"/>
        </w:rPr>
        <w:t>е</w:t>
      </w:r>
      <w:r w:rsidRPr="00A53A6C">
        <w:rPr>
          <w:rFonts w:ascii="Times New Roman" w:hAnsi="Times New Roman"/>
          <w:sz w:val="20"/>
        </w:rPr>
        <w:t>рия______________ выдан ________________________________________, проживающий(ая) по адресу _____________________, именуемый(ая) в дал</w:t>
      </w:r>
      <w:r w:rsidRPr="00A53A6C">
        <w:rPr>
          <w:rFonts w:ascii="Times New Roman" w:hAnsi="Times New Roman"/>
          <w:sz w:val="20"/>
        </w:rPr>
        <w:t>ь</w:t>
      </w:r>
      <w:r w:rsidRPr="00A53A6C">
        <w:rPr>
          <w:rFonts w:ascii="Times New Roman" w:hAnsi="Times New Roman"/>
          <w:sz w:val="20"/>
        </w:rPr>
        <w:t>нейшем «Потребитель», с другой ст</w:t>
      </w:r>
      <w:r w:rsidRPr="00A53A6C">
        <w:rPr>
          <w:rFonts w:ascii="Times New Roman" w:hAnsi="Times New Roman"/>
          <w:sz w:val="20"/>
        </w:rPr>
        <w:t>ороны, заключили настоящий договор (далее – Договор) о нижеследующем:</w:t>
      </w:r>
    </w:p>
    <w:p w:rsidR="004152C3" w:rsidRDefault="004152C3" w:rsidP="004152C3">
      <w:pPr>
        <w:ind w:left="360"/>
        <w:jc w:val="center"/>
        <w:rPr>
          <w:b/>
        </w:rPr>
      </w:pPr>
      <w:r>
        <w:rPr>
          <w:b/>
        </w:rPr>
        <w:t>1.Общие Положения</w:t>
      </w:r>
    </w:p>
    <w:p w:rsidR="004152C3" w:rsidRDefault="004152C3" w:rsidP="004152C3">
      <w:pPr>
        <w:tabs>
          <w:tab w:val="left" w:pos="1080"/>
        </w:tabs>
        <w:ind w:firstLine="567"/>
        <w:jc w:val="both"/>
      </w:pPr>
      <w:r>
        <w:t>1.1.</w:t>
      </w:r>
      <w:r>
        <w:tab/>
        <w:t>Стороны договорились понимать используемые в Договоре термины в следующем значении:</w:t>
      </w:r>
    </w:p>
    <w:p w:rsidR="004152C3" w:rsidRDefault="004152C3" w:rsidP="004152C3">
      <w:pPr>
        <w:ind w:firstLine="567"/>
        <w:jc w:val="both"/>
      </w:pPr>
      <w:r>
        <w:rPr>
          <w:b/>
        </w:rPr>
        <w:t>Гарантирующий поставщик</w:t>
      </w:r>
      <w:r>
        <w:t xml:space="preserve"> – коммерческая организация, обязанная в соответствии с Федеральным законом РФ «Об электроэнергетике» от 12.03.2003 № 35-ФЗ заключить договор энергоснабжения в отношении точек поставки лиц, энергопринимающие устройства которых находятся в границах зоны его деятельности.</w:t>
      </w:r>
    </w:p>
    <w:p w:rsidR="004152C3" w:rsidRDefault="004152C3" w:rsidP="004152C3">
      <w:pPr>
        <w:suppressAutoHyphens/>
        <w:ind w:firstLine="708"/>
        <w:jc w:val="both"/>
        <w:rPr>
          <w:lang w:eastAsia="ar-SA"/>
        </w:rPr>
      </w:pPr>
      <w:r>
        <w:rPr>
          <w:lang w:eastAsia="ar-SA"/>
        </w:rPr>
        <w:t xml:space="preserve">К перечню видов деятельности, осуществляемых </w:t>
      </w:r>
      <w:r>
        <w:rPr>
          <w:b/>
          <w:u w:val="single"/>
          <w:lang w:eastAsia="ar-SA"/>
        </w:rPr>
        <w:t>Гарантирующим поставщиком</w:t>
      </w:r>
      <w:r>
        <w:rPr>
          <w:lang w:eastAsia="ar-SA"/>
        </w:rPr>
        <w:t>, относятся выработка (производство) электрической энергии, купля-продажа (поставка) электрической энергии, а также выполнение функций сетевой организации, в том числе услуг по передаче электрической энергии.</w:t>
      </w:r>
    </w:p>
    <w:p w:rsidR="004152C3" w:rsidRDefault="004152C3" w:rsidP="004152C3">
      <w:pPr>
        <w:tabs>
          <w:tab w:val="left" w:pos="0"/>
        </w:tabs>
        <w:ind w:firstLine="567"/>
        <w:jc w:val="both"/>
      </w:pPr>
      <w:r>
        <w:rPr>
          <w:b/>
        </w:rPr>
        <w:t>Сетевая организация</w:t>
      </w:r>
      <w:r>
        <w:t xml:space="preserve"> – организация, оказывающая услуги по передаче электрической энергии с использованием объектов электросетевого хозяйства, к электрическим сетям которой присоединены энергопринимающие устройства многоквартирного жилого дома.</w:t>
      </w:r>
    </w:p>
    <w:p w:rsidR="004152C3" w:rsidRDefault="004152C3" w:rsidP="004152C3">
      <w:pPr>
        <w:tabs>
          <w:tab w:val="left" w:pos="0"/>
        </w:tabs>
        <w:ind w:firstLine="567"/>
        <w:jc w:val="both"/>
      </w:pPr>
      <w:r>
        <w:rPr>
          <w:b/>
        </w:rPr>
        <w:t xml:space="preserve">Точка поставки </w:t>
      </w:r>
      <w:r>
        <w:t>– место в электрической сети, находящееся на границе балансовой принадлежности электросетевого оборудования многоквартирного жилого дома и электрических сетей сетевой организации, и являющееся местом исполнения обязательств по поставке электрической энергии.</w:t>
      </w:r>
    </w:p>
    <w:p w:rsidR="004152C3" w:rsidRDefault="004152C3" w:rsidP="004152C3">
      <w:pPr>
        <w:ind w:firstLine="567"/>
        <w:jc w:val="both"/>
      </w:pPr>
      <w:r>
        <w:rPr>
          <w:b/>
        </w:rPr>
        <w:t xml:space="preserve">Приборы учета – </w:t>
      </w:r>
      <w:r>
        <w:t>совокупность устройств, обеспечивающих измерение и учет электроэнергии (измерительные трансформаторы тока, приборы учета электроэнергии), соединенных между собой по установленной схеме, соответствующих требованиям нормативных актов, предъявляемых к средствам коммерческого учета.</w:t>
      </w:r>
    </w:p>
    <w:p w:rsidR="004152C3" w:rsidRDefault="004152C3" w:rsidP="004152C3">
      <w:pPr>
        <w:autoSpaceDE w:val="0"/>
        <w:autoSpaceDN w:val="0"/>
        <w:adjustRightInd w:val="0"/>
        <w:ind w:firstLine="540"/>
        <w:jc w:val="both"/>
      </w:pPr>
      <w:r>
        <w:rPr>
          <w:b/>
        </w:rPr>
        <w:t>Коллективный (общедомовый) прибор учета</w:t>
      </w:r>
      <w:r>
        <w:t xml:space="preserve"> – средство измерения, используемое для определения объемов (количества) электрической энергии, поданной в многоквартирный жилой дом.</w:t>
      </w:r>
    </w:p>
    <w:p w:rsidR="004152C3" w:rsidRDefault="004152C3" w:rsidP="004152C3">
      <w:pPr>
        <w:ind w:firstLine="567"/>
        <w:jc w:val="both"/>
      </w:pPr>
      <w:r>
        <w:rPr>
          <w:b/>
        </w:rPr>
        <w:t>Индивидуальный прибор учета</w:t>
      </w:r>
      <w:r>
        <w:t xml:space="preserve"> – средство измерения, используемое для определения объемов (количества) потребления электрической энергии потребителями, проживающими в одном жилом помещении многоквартирного дома.</w:t>
      </w:r>
    </w:p>
    <w:p w:rsidR="004152C3" w:rsidRDefault="004152C3" w:rsidP="004152C3">
      <w:pPr>
        <w:autoSpaceDE w:val="0"/>
        <w:autoSpaceDN w:val="0"/>
        <w:adjustRightInd w:val="0"/>
        <w:ind w:firstLine="540"/>
        <w:jc w:val="both"/>
        <w:rPr>
          <w:bCs/>
        </w:rPr>
      </w:pPr>
      <w:r>
        <w:rPr>
          <w:b/>
          <w:bCs/>
        </w:rPr>
        <w:t xml:space="preserve">Комнатный прибор учета - </w:t>
      </w:r>
      <w:r>
        <w:rPr>
          <w:bCs/>
        </w:rPr>
        <w:t>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152C3" w:rsidRDefault="004152C3" w:rsidP="004152C3">
      <w:pPr>
        <w:ind w:firstLine="567"/>
        <w:jc w:val="both"/>
      </w:pPr>
      <w:r>
        <w:rPr>
          <w:b/>
        </w:rPr>
        <w:t>Безучетное потребление электрической энергии</w:t>
      </w:r>
      <w:r>
        <w:t xml:space="preserve"> </w:t>
      </w:r>
      <w:r>
        <w:rPr>
          <w:b/>
        </w:rPr>
        <w:t>–</w:t>
      </w:r>
      <w:r>
        <w:t xml:space="preserve"> факты потребления электрической энергии с нарушением установленного Договором и законодательством РФ порядка учета электрической энергии со стороны Потребителя,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rsidR="004152C3" w:rsidRDefault="004152C3" w:rsidP="004152C3">
      <w:pPr>
        <w:pStyle w:val="ConsPlusNormal"/>
        <w:widowControl/>
        <w:ind w:firstLine="0"/>
        <w:jc w:val="center"/>
        <w:rPr>
          <w:rFonts w:ascii="Times New Roman" w:hAnsi="Times New Roman" w:cs="Times New Roman"/>
          <w:b/>
        </w:rPr>
      </w:pPr>
      <w:r>
        <w:rPr>
          <w:rFonts w:ascii="Times New Roman" w:hAnsi="Times New Roman" w:cs="Times New Roman"/>
          <w:b/>
        </w:rPr>
        <w:t>2. Предмет Договора</w:t>
      </w:r>
    </w:p>
    <w:p w:rsidR="004152C3" w:rsidRDefault="004152C3" w:rsidP="004152C3">
      <w:pPr>
        <w:tabs>
          <w:tab w:val="left" w:pos="1080"/>
        </w:tabs>
        <w:ind w:firstLine="567"/>
        <w:jc w:val="both"/>
      </w:pPr>
      <w:r>
        <w:t>2.1.</w:t>
      </w:r>
      <w:r>
        <w:tab/>
        <w:t xml:space="preserve">Гарантирующий поставщик осуществляет поставку электрической энергии в необходимых Потребителю объемах, в пределах </w:t>
      </w:r>
      <w:r w:rsidR="00101A98">
        <w:t>максимальной мощност</w:t>
      </w:r>
      <w:r w:rsidR="000D4142">
        <w:t xml:space="preserve">и </w:t>
      </w:r>
      <w:r w:rsidR="000D4142" w:rsidRPr="000D4142">
        <w:t>_</w:t>
      </w:r>
      <w:r w:rsidR="000D4142">
        <w:t>_</w:t>
      </w:r>
      <w:r w:rsidR="000D4142" w:rsidRPr="000D4142">
        <w:t>__</w:t>
      </w:r>
      <w:r>
        <w:t xml:space="preserve"> кВт, на условиях, предусмотренных Договором, надлежащего качества в соответствии с требованиями законодательства РФ, а Потребитель оплачивает электрическую энергию в порядке, установленном разделом 6 Договора.</w:t>
      </w:r>
    </w:p>
    <w:p w:rsidR="00A2079C" w:rsidRPr="00E34D1E" w:rsidRDefault="00A2079C" w:rsidP="00A2079C">
      <w:pPr>
        <w:tabs>
          <w:tab w:val="left" w:pos="1080"/>
        </w:tabs>
        <w:ind w:firstLine="567"/>
        <w:jc w:val="both"/>
      </w:pPr>
      <w:r w:rsidRPr="00E34D1E">
        <w:t>2.2.</w:t>
      </w:r>
      <w:r w:rsidRPr="00E34D1E">
        <w:tab/>
        <w:t>Объектом энергоснабжения является: _______________________________________________,</w:t>
      </w:r>
    </w:p>
    <w:p w:rsidR="00A2079C" w:rsidRPr="00E34D1E" w:rsidRDefault="00A2079C" w:rsidP="00A2079C">
      <w:pPr>
        <w:pStyle w:val="FR1"/>
        <w:spacing w:before="0"/>
        <w:ind w:left="0" w:firstLine="567"/>
        <w:jc w:val="both"/>
        <w:rPr>
          <w:rFonts w:ascii="Times New Roman" w:hAnsi="Times New Roman"/>
          <w:sz w:val="10"/>
          <w:szCs w:val="10"/>
        </w:rPr>
      </w:pPr>
      <w:r w:rsidRPr="00E34D1E">
        <w:rPr>
          <w:rFonts w:ascii="Times New Roman" w:hAnsi="Times New Roman"/>
          <w:sz w:val="10"/>
          <w:szCs w:val="10"/>
        </w:rPr>
        <w:t xml:space="preserve">                                                                                                                                                                                          (наименование объекта энергоснабжения)</w:t>
      </w:r>
    </w:p>
    <w:p w:rsidR="00A2079C" w:rsidRPr="00E34D1E" w:rsidRDefault="00A2079C" w:rsidP="00A2079C">
      <w:pPr>
        <w:tabs>
          <w:tab w:val="left" w:pos="1080"/>
        </w:tabs>
        <w:jc w:val="both"/>
      </w:pPr>
      <w:r w:rsidRPr="00E34D1E">
        <w:t>расположенный по адресу: ____________________________________________________________________,</w:t>
      </w:r>
    </w:p>
    <w:p w:rsidR="00A2079C" w:rsidRPr="00E34D1E" w:rsidRDefault="00A2079C" w:rsidP="00A2079C">
      <w:pPr>
        <w:pStyle w:val="FR1"/>
        <w:spacing w:before="0"/>
        <w:ind w:left="0" w:firstLine="567"/>
        <w:jc w:val="both"/>
        <w:rPr>
          <w:rFonts w:ascii="Times New Roman" w:hAnsi="Times New Roman"/>
          <w:sz w:val="10"/>
          <w:szCs w:val="10"/>
        </w:rPr>
      </w:pPr>
      <w:r w:rsidRPr="00E34D1E">
        <w:rPr>
          <w:rFonts w:ascii="Times New Roman" w:hAnsi="Times New Roman"/>
          <w:sz w:val="10"/>
          <w:szCs w:val="10"/>
        </w:rPr>
        <w:t xml:space="preserve">                                                                                                                                                                                                 (адрес объекта энергоснабжения)</w:t>
      </w:r>
    </w:p>
    <w:p w:rsidR="00A2079C" w:rsidRPr="00E34D1E" w:rsidRDefault="00A2079C" w:rsidP="00A2079C">
      <w:pPr>
        <w:jc w:val="both"/>
      </w:pPr>
      <w:r w:rsidRPr="00E34D1E">
        <w:t xml:space="preserve">принадлежащий на праве собственности (аренды, ином праве) Потребителю, </w:t>
      </w:r>
      <w:r>
        <w:t>на основании</w:t>
      </w:r>
      <w:r w:rsidRPr="00E34D1E">
        <w:t xml:space="preserve"> ________________________________________________________________________________________.</w:t>
      </w:r>
    </w:p>
    <w:p w:rsidR="00A2079C" w:rsidRPr="00E34D1E" w:rsidRDefault="00A2079C" w:rsidP="00A2079C">
      <w:pPr>
        <w:pStyle w:val="FR1"/>
        <w:spacing w:before="0"/>
        <w:ind w:left="0" w:firstLine="567"/>
        <w:jc w:val="both"/>
        <w:rPr>
          <w:rFonts w:ascii="Times New Roman" w:hAnsi="Times New Roman"/>
          <w:sz w:val="10"/>
          <w:szCs w:val="10"/>
        </w:rPr>
      </w:pPr>
      <w:r w:rsidRPr="00E34D1E">
        <w:rPr>
          <w:rFonts w:ascii="Times New Roman" w:hAnsi="Times New Roman"/>
          <w:sz w:val="10"/>
          <w:szCs w:val="10"/>
        </w:rPr>
        <w:t xml:space="preserve">                                                                                                                                                                                            (наименование документа, №, дата выдачи)</w:t>
      </w:r>
    </w:p>
    <w:p w:rsidR="00A2079C" w:rsidRPr="00C26572" w:rsidRDefault="00A2079C" w:rsidP="00A2079C">
      <w:pPr>
        <w:tabs>
          <w:tab w:val="left" w:pos="1080"/>
        </w:tabs>
        <w:ind w:firstLine="567"/>
        <w:jc w:val="both"/>
      </w:pPr>
      <w:r w:rsidRPr="00E34D1E">
        <w:t xml:space="preserve">Точка поставки электрической энергии определена актом разграничения балансовой принадлежности и </w:t>
      </w:r>
      <w:r w:rsidRPr="00C26572">
        <w:t xml:space="preserve">эксплуатационной ответственности от «___» _____ 20__ № _________, составленным между Потребителем и </w:t>
      </w:r>
      <w:r w:rsidRPr="00C26572">
        <w:rPr>
          <w:b/>
          <w:u w:val="single"/>
        </w:rPr>
        <w:t>Гарантирующим поставщиком.</w:t>
      </w:r>
    </w:p>
    <w:p w:rsidR="00A2079C" w:rsidRPr="00C26572" w:rsidRDefault="00A2079C" w:rsidP="00A2079C">
      <w:pPr>
        <w:pStyle w:val="ConsPlusNormal"/>
        <w:widowControl/>
        <w:tabs>
          <w:tab w:val="left" w:pos="1080"/>
        </w:tabs>
        <w:ind w:firstLine="567"/>
        <w:jc w:val="both"/>
        <w:rPr>
          <w:rFonts w:ascii="Times New Roman" w:hAnsi="Times New Roman" w:cs="Times New Roman"/>
        </w:rPr>
      </w:pPr>
      <w:r w:rsidRPr="00C26572">
        <w:rPr>
          <w:rFonts w:ascii="Times New Roman" w:hAnsi="Times New Roman" w:cs="Times New Roman"/>
        </w:rPr>
        <w:t>2.3.</w:t>
      </w:r>
      <w:r w:rsidRPr="00C26572">
        <w:rPr>
          <w:rFonts w:ascii="Times New Roman" w:hAnsi="Times New Roman" w:cs="Times New Roman"/>
        </w:rPr>
        <w:tab/>
        <w:t xml:space="preserve">Снабжение Потребителя электрической энергией осуществляется по 3 категории надежности. </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Потребитель приобретает электрическую энергию для коммунально-бытовых нужд. </w:t>
      </w:r>
    </w:p>
    <w:p w:rsidR="004152C3" w:rsidRDefault="004152C3" w:rsidP="004152C3">
      <w:pPr>
        <w:tabs>
          <w:tab w:val="left" w:pos="567"/>
          <w:tab w:val="left" w:pos="1134"/>
        </w:tabs>
        <w:ind w:left="567"/>
      </w:pPr>
      <w:r>
        <w:t>2.5</w:t>
      </w:r>
      <w:r w:rsidR="00FB6E4F">
        <w:t>.</w:t>
      </w:r>
      <w:r w:rsidR="00FB6E4F">
        <w:tab/>
        <w:t>На дату заключения Договора</w:t>
      </w:r>
      <w:r>
        <w:t xml:space="preserve"> индивидуальный (комнатный) прибор учета (ПУ):</w:t>
      </w:r>
    </w:p>
    <w:p w:rsidR="00A2079C" w:rsidRDefault="00A2079C" w:rsidP="004152C3">
      <w:pPr>
        <w:tabs>
          <w:tab w:val="left" w:pos="567"/>
          <w:tab w:val="left" w:pos="1134"/>
        </w:tabs>
        <w:ind w:left="567"/>
      </w:pPr>
    </w:p>
    <w:p w:rsidR="00A2079C" w:rsidRDefault="00A2079C" w:rsidP="004152C3">
      <w:pPr>
        <w:tabs>
          <w:tab w:val="left" w:pos="567"/>
          <w:tab w:val="left" w:pos="1134"/>
        </w:tabs>
        <w:ind w:left="567"/>
        <w:rPr>
          <w:sz w:val="18"/>
          <w:u w:val="single"/>
        </w:rPr>
      </w:pPr>
    </w:p>
    <w:p w:rsidR="004152C3" w:rsidRDefault="004152C3" w:rsidP="004152C3">
      <w:pPr>
        <w:jc w:val="both"/>
        <w:rPr>
          <w:sz w:val="12"/>
          <w:szCs w:val="12"/>
        </w:rPr>
      </w:pPr>
      <w:r>
        <w:rPr>
          <w:sz w:val="18"/>
        </w:rPr>
        <w:lastRenderedPageBreak/>
        <w:tab/>
      </w:r>
      <w:r>
        <w:rPr>
          <w:sz w:val="18"/>
        </w:rPr>
        <w:tab/>
      </w:r>
      <w:r>
        <w:rPr>
          <w:sz w:val="18"/>
        </w:rPr>
        <w:tab/>
      </w:r>
      <w:r>
        <w:rPr>
          <w:sz w:val="18"/>
        </w:rPr>
        <w:tab/>
      </w:r>
      <w:r>
        <w:rPr>
          <w:sz w:val="18"/>
        </w:rPr>
        <w:tab/>
        <w:t xml:space="preserve">       </w:t>
      </w:r>
      <w:r>
        <w:rPr>
          <w:sz w:val="12"/>
          <w:szCs w:val="12"/>
        </w:rPr>
        <w:t xml:space="preserve"> (указать: установлен / не установлен)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2056"/>
        <w:gridCol w:w="2373"/>
        <w:gridCol w:w="1229"/>
        <w:gridCol w:w="1253"/>
      </w:tblGrid>
      <w:tr w:rsidR="00101A98" w:rsidTr="00101A98">
        <w:tc>
          <w:tcPr>
            <w:tcW w:w="1276" w:type="dxa"/>
            <w:tcBorders>
              <w:top w:val="single" w:sz="4" w:space="0" w:color="auto"/>
              <w:left w:val="single" w:sz="4" w:space="0" w:color="auto"/>
              <w:bottom w:val="single" w:sz="4" w:space="0" w:color="auto"/>
              <w:right w:val="single" w:sz="4" w:space="0" w:color="auto"/>
            </w:tcBorders>
            <w:hideMark/>
          </w:tcPr>
          <w:p w:rsidR="004152C3" w:rsidRDefault="004152C3">
            <w:pPr>
              <w:jc w:val="both"/>
              <w:rPr>
                <w:sz w:val="12"/>
                <w:szCs w:val="12"/>
              </w:rPr>
            </w:pPr>
            <w:r>
              <w:rPr>
                <w:sz w:val="12"/>
                <w:szCs w:val="12"/>
              </w:rPr>
              <w:t>Тип ПУ</w:t>
            </w:r>
          </w:p>
        </w:tc>
        <w:tc>
          <w:tcPr>
            <w:tcW w:w="1276" w:type="dxa"/>
            <w:tcBorders>
              <w:top w:val="single" w:sz="4" w:space="0" w:color="auto"/>
              <w:left w:val="single" w:sz="4" w:space="0" w:color="auto"/>
              <w:bottom w:val="single" w:sz="4" w:space="0" w:color="auto"/>
              <w:right w:val="single" w:sz="4" w:space="0" w:color="auto"/>
            </w:tcBorders>
            <w:hideMark/>
          </w:tcPr>
          <w:p w:rsidR="004152C3" w:rsidRDefault="004152C3">
            <w:pPr>
              <w:jc w:val="both"/>
              <w:rPr>
                <w:sz w:val="12"/>
                <w:szCs w:val="12"/>
              </w:rPr>
            </w:pPr>
            <w:r>
              <w:rPr>
                <w:sz w:val="12"/>
                <w:szCs w:val="12"/>
              </w:rPr>
              <w:t>Номер ПУ</w:t>
            </w:r>
          </w:p>
        </w:tc>
        <w:tc>
          <w:tcPr>
            <w:tcW w:w="2056" w:type="dxa"/>
            <w:tcBorders>
              <w:top w:val="single" w:sz="4" w:space="0" w:color="auto"/>
              <w:left w:val="single" w:sz="4" w:space="0" w:color="auto"/>
              <w:bottom w:val="single" w:sz="4" w:space="0" w:color="auto"/>
              <w:right w:val="single" w:sz="4" w:space="0" w:color="auto"/>
            </w:tcBorders>
            <w:hideMark/>
          </w:tcPr>
          <w:p w:rsidR="004152C3" w:rsidRDefault="004152C3">
            <w:pPr>
              <w:jc w:val="both"/>
              <w:rPr>
                <w:sz w:val="12"/>
                <w:szCs w:val="12"/>
              </w:rPr>
            </w:pPr>
            <w:r>
              <w:rPr>
                <w:sz w:val="12"/>
                <w:szCs w:val="12"/>
              </w:rPr>
              <w:t>Место установки ПУ</w:t>
            </w:r>
          </w:p>
        </w:tc>
        <w:tc>
          <w:tcPr>
            <w:tcW w:w="2373" w:type="dxa"/>
            <w:tcBorders>
              <w:top w:val="single" w:sz="4" w:space="0" w:color="auto"/>
              <w:left w:val="single" w:sz="4" w:space="0" w:color="auto"/>
              <w:bottom w:val="single" w:sz="4" w:space="0" w:color="auto"/>
              <w:right w:val="single" w:sz="4" w:space="0" w:color="auto"/>
            </w:tcBorders>
            <w:hideMark/>
          </w:tcPr>
          <w:p w:rsidR="004152C3" w:rsidRDefault="004152C3">
            <w:pPr>
              <w:jc w:val="both"/>
              <w:rPr>
                <w:sz w:val="12"/>
                <w:szCs w:val="12"/>
              </w:rPr>
            </w:pPr>
            <w:r>
              <w:rPr>
                <w:sz w:val="12"/>
                <w:szCs w:val="12"/>
              </w:rPr>
              <w:t>Дата опломбирования ПУ заводом-изготовителем или организацией, осуществлявшей последнюю поверку ПУ</w:t>
            </w:r>
          </w:p>
        </w:tc>
        <w:tc>
          <w:tcPr>
            <w:tcW w:w="1229" w:type="dxa"/>
            <w:tcBorders>
              <w:top w:val="single" w:sz="4" w:space="0" w:color="auto"/>
              <w:left w:val="single" w:sz="4" w:space="0" w:color="auto"/>
              <w:bottom w:val="single" w:sz="4" w:space="0" w:color="auto"/>
              <w:right w:val="single" w:sz="4" w:space="0" w:color="auto"/>
            </w:tcBorders>
            <w:hideMark/>
          </w:tcPr>
          <w:p w:rsidR="004152C3" w:rsidRDefault="004152C3">
            <w:pPr>
              <w:jc w:val="both"/>
              <w:rPr>
                <w:sz w:val="12"/>
                <w:szCs w:val="12"/>
              </w:rPr>
            </w:pPr>
            <w:r>
              <w:rPr>
                <w:sz w:val="12"/>
                <w:szCs w:val="12"/>
              </w:rPr>
              <w:t>Дата очередной (следующей) поверки ПУ</w:t>
            </w:r>
          </w:p>
        </w:tc>
        <w:tc>
          <w:tcPr>
            <w:tcW w:w="1253" w:type="dxa"/>
            <w:tcBorders>
              <w:top w:val="single" w:sz="4" w:space="0" w:color="auto"/>
              <w:left w:val="single" w:sz="4" w:space="0" w:color="auto"/>
              <w:bottom w:val="single" w:sz="4" w:space="0" w:color="auto"/>
              <w:right w:val="single" w:sz="4" w:space="0" w:color="auto"/>
            </w:tcBorders>
            <w:hideMark/>
          </w:tcPr>
          <w:p w:rsidR="004152C3" w:rsidRDefault="004152C3">
            <w:pPr>
              <w:jc w:val="both"/>
              <w:rPr>
                <w:sz w:val="12"/>
                <w:szCs w:val="12"/>
              </w:rPr>
            </w:pPr>
            <w:r>
              <w:rPr>
                <w:sz w:val="12"/>
                <w:szCs w:val="12"/>
              </w:rPr>
              <w:t>Межповерочный интервал ПУ</w:t>
            </w:r>
          </w:p>
        </w:tc>
      </w:tr>
      <w:tr w:rsidR="00101A98" w:rsidTr="00101A98">
        <w:tc>
          <w:tcPr>
            <w:tcW w:w="1276" w:type="dxa"/>
            <w:tcBorders>
              <w:top w:val="single" w:sz="4" w:space="0" w:color="auto"/>
              <w:left w:val="single" w:sz="4" w:space="0" w:color="auto"/>
              <w:bottom w:val="single" w:sz="4" w:space="0" w:color="auto"/>
              <w:right w:val="single" w:sz="4" w:space="0" w:color="auto"/>
            </w:tcBorders>
          </w:tcPr>
          <w:p w:rsidR="004152C3" w:rsidRPr="00B7759E" w:rsidRDefault="004152C3" w:rsidP="00F64D0C">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52C3" w:rsidRPr="00B7759E" w:rsidRDefault="004152C3" w:rsidP="00B7759E">
            <w:pPr>
              <w:jc w:val="both"/>
              <w:rPr>
                <w:sz w:val="18"/>
              </w:rPr>
            </w:pPr>
          </w:p>
        </w:tc>
        <w:tc>
          <w:tcPr>
            <w:tcW w:w="2056" w:type="dxa"/>
            <w:tcBorders>
              <w:top w:val="single" w:sz="4" w:space="0" w:color="auto"/>
              <w:left w:val="single" w:sz="4" w:space="0" w:color="auto"/>
              <w:bottom w:val="single" w:sz="4" w:space="0" w:color="auto"/>
              <w:right w:val="single" w:sz="4" w:space="0" w:color="auto"/>
            </w:tcBorders>
          </w:tcPr>
          <w:p w:rsidR="004152C3" w:rsidRDefault="004152C3">
            <w:pPr>
              <w:jc w:val="both"/>
              <w:rPr>
                <w:sz w:val="18"/>
              </w:rPr>
            </w:pPr>
          </w:p>
        </w:tc>
        <w:tc>
          <w:tcPr>
            <w:tcW w:w="2373" w:type="dxa"/>
            <w:tcBorders>
              <w:top w:val="single" w:sz="4" w:space="0" w:color="auto"/>
              <w:left w:val="single" w:sz="4" w:space="0" w:color="auto"/>
              <w:bottom w:val="single" w:sz="4" w:space="0" w:color="auto"/>
              <w:right w:val="single" w:sz="4" w:space="0" w:color="auto"/>
            </w:tcBorders>
          </w:tcPr>
          <w:p w:rsidR="004152C3" w:rsidRDefault="004152C3">
            <w:pPr>
              <w:jc w:val="both"/>
              <w:rPr>
                <w:sz w:val="18"/>
              </w:rPr>
            </w:pPr>
          </w:p>
        </w:tc>
        <w:tc>
          <w:tcPr>
            <w:tcW w:w="1229" w:type="dxa"/>
            <w:tcBorders>
              <w:top w:val="single" w:sz="4" w:space="0" w:color="auto"/>
              <w:left w:val="single" w:sz="4" w:space="0" w:color="auto"/>
              <w:bottom w:val="single" w:sz="4" w:space="0" w:color="auto"/>
              <w:right w:val="single" w:sz="4" w:space="0" w:color="auto"/>
            </w:tcBorders>
          </w:tcPr>
          <w:p w:rsidR="004152C3" w:rsidRDefault="004152C3">
            <w:pPr>
              <w:jc w:val="both"/>
              <w:rPr>
                <w:sz w:val="18"/>
              </w:rPr>
            </w:pPr>
          </w:p>
        </w:tc>
        <w:tc>
          <w:tcPr>
            <w:tcW w:w="1253" w:type="dxa"/>
            <w:tcBorders>
              <w:top w:val="single" w:sz="4" w:space="0" w:color="auto"/>
              <w:left w:val="single" w:sz="4" w:space="0" w:color="auto"/>
              <w:bottom w:val="single" w:sz="4" w:space="0" w:color="auto"/>
              <w:right w:val="single" w:sz="4" w:space="0" w:color="auto"/>
            </w:tcBorders>
          </w:tcPr>
          <w:p w:rsidR="004152C3" w:rsidRDefault="004152C3">
            <w:pPr>
              <w:jc w:val="both"/>
              <w:rPr>
                <w:sz w:val="18"/>
              </w:rPr>
            </w:pPr>
          </w:p>
        </w:tc>
      </w:tr>
    </w:tbl>
    <w:p w:rsidR="004152C3" w:rsidRDefault="004152C3" w:rsidP="004152C3">
      <w:pPr>
        <w:pStyle w:val="ConsPlusNormal"/>
        <w:widowControl/>
        <w:tabs>
          <w:tab w:val="left" w:pos="567"/>
          <w:tab w:val="left" w:pos="1134"/>
        </w:tabs>
        <w:ind w:firstLine="0"/>
        <w:jc w:val="both"/>
        <w:rPr>
          <w:rFonts w:ascii="Times New Roman" w:hAnsi="Times New Roman" w:cs="Times New Roman"/>
        </w:rPr>
      </w:pPr>
      <w:r>
        <w:rPr>
          <w:rFonts w:ascii="Times New Roman" w:hAnsi="Times New Roman" w:cs="Times New Roman"/>
        </w:rPr>
        <w:tab/>
        <w:t xml:space="preserve">Изменение информации о приборах учета: индивидуальных (комнатных), коллективных (общедомовых), в т.ч. их начальные показания, отражается Гарантирующим поставщиком и подписывается Потребителем в акте о проведении установки (замены) элементов узла учета электрической энергии и проверки схем их подключения в электроустановках до и выше 1000 В, являющегося актом допуска прибора учета в эксплуатацию. </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Информация, необходимая при расчетах с применением нормативов электропотребления:</w:t>
      </w:r>
    </w:p>
    <w:tbl>
      <w:tblPr>
        <w:tblW w:w="10348" w:type="dxa"/>
        <w:tblInd w:w="-34" w:type="dxa"/>
        <w:tblLayout w:type="fixed"/>
        <w:tblLook w:val="04A0" w:firstRow="1" w:lastRow="0" w:firstColumn="1" w:lastColumn="0" w:noHBand="0" w:noVBand="1"/>
      </w:tblPr>
      <w:tblGrid>
        <w:gridCol w:w="568"/>
        <w:gridCol w:w="567"/>
        <w:gridCol w:w="567"/>
        <w:gridCol w:w="851"/>
        <w:gridCol w:w="993"/>
        <w:gridCol w:w="710"/>
        <w:gridCol w:w="710"/>
        <w:gridCol w:w="710"/>
        <w:gridCol w:w="851"/>
        <w:gridCol w:w="710"/>
        <w:gridCol w:w="993"/>
        <w:gridCol w:w="425"/>
        <w:gridCol w:w="426"/>
        <w:gridCol w:w="567"/>
        <w:gridCol w:w="700"/>
      </w:tblGrid>
      <w:tr w:rsidR="004152C3" w:rsidTr="0093208A">
        <w:trPr>
          <w:trHeight w:val="616"/>
        </w:trPr>
        <w:tc>
          <w:tcPr>
            <w:tcW w:w="568" w:type="dxa"/>
            <w:vMerge w:val="restart"/>
            <w:tcBorders>
              <w:top w:val="single" w:sz="4" w:space="0" w:color="auto"/>
              <w:left w:val="single" w:sz="4" w:space="0" w:color="auto"/>
              <w:bottom w:val="single" w:sz="4" w:space="0" w:color="auto"/>
              <w:right w:val="single" w:sz="4" w:space="0" w:color="auto"/>
            </w:tcBorders>
          </w:tcPr>
          <w:p w:rsidR="004152C3" w:rsidRDefault="004152C3">
            <w:pPr>
              <w:jc w:val="center"/>
              <w:rPr>
                <w:sz w:val="16"/>
                <w:szCs w:val="16"/>
              </w:rPr>
            </w:pPr>
          </w:p>
          <w:p w:rsidR="004152C3" w:rsidRDefault="004152C3">
            <w:pPr>
              <w:jc w:val="center"/>
              <w:rPr>
                <w:sz w:val="16"/>
                <w:szCs w:val="16"/>
              </w:rPr>
            </w:pPr>
          </w:p>
          <w:p w:rsidR="004152C3" w:rsidRDefault="004152C3">
            <w:pPr>
              <w:jc w:val="center"/>
              <w:rPr>
                <w:sz w:val="16"/>
                <w:szCs w:val="16"/>
              </w:rPr>
            </w:pPr>
          </w:p>
          <w:p w:rsidR="004152C3" w:rsidRDefault="004152C3">
            <w:pPr>
              <w:jc w:val="center"/>
              <w:rPr>
                <w:sz w:val="16"/>
                <w:szCs w:val="16"/>
              </w:rPr>
            </w:pPr>
          </w:p>
          <w:p w:rsidR="004152C3" w:rsidRDefault="004152C3">
            <w:pPr>
              <w:jc w:val="center"/>
              <w:rPr>
                <w:sz w:val="16"/>
                <w:szCs w:val="16"/>
              </w:rPr>
            </w:pPr>
          </w:p>
          <w:p w:rsidR="004152C3" w:rsidRDefault="004152C3">
            <w:pPr>
              <w:jc w:val="center"/>
              <w:rPr>
                <w:sz w:val="16"/>
                <w:szCs w:val="16"/>
              </w:rPr>
            </w:pPr>
            <w:r>
              <w:rPr>
                <w:sz w:val="16"/>
                <w:szCs w:val="16"/>
              </w:rPr>
              <w:t>№ п/п</w:t>
            </w:r>
          </w:p>
        </w:tc>
        <w:tc>
          <w:tcPr>
            <w:tcW w:w="3688" w:type="dxa"/>
            <w:gridSpan w:val="5"/>
            <w:tcBorders>
              <w:top w:val="single" w:sz="4" w:space="0" w:color="auto"/>
              <w:left w:val="single" w:sz="4" w:space="0" w:color="auto"/>
              <w:bottom w:val="single" w:sz="4" w:space="0" w:color="auto"/>
              <w:right w:val="single" w:sz="4" w:space="0" w:color="auto"/>
            </w:tcBorders>
            <w:vAlign w:val="center"/>
            <w:hideMark/>
          </w:tcPr>
          <w:p w:rsidR="004152C3" w:rsidRDefault="004152C3">
            <w:pPr>
              <w:jc w:val="center"/>
              <w:rPr>
                <w:sz w:val="16"/>
                <w:szCs w:val="16"/>
              </w:rPr>
            </w:pPr>
            <w:r>
              <w:rPr>
                <w:sz w:val="16"/>
                <w:szCs w:val="16"/>
              </w:rPr>
              <w:t>конструктивные параметры дома</w:t>
            </w:r>
          </w:p>
        </w:tc>
        <w:tc>
          <w:tcPr>
            <w:tcW w:w="2271" w:type="dxa"/>
            <w:gridSpan w:val="3"/>
            <w:tcBorders>
              <w:top w:val="single" w:sz="4" w:space="0" w:color="auto"/>
              <w:left w:val="nil"/>
              <w:bottom w:val="single" w:sz="4" w:space="0" w:color="auto"/>
              <w:right w:val="single" w:sz="4" w:space="0" w:color="auto"/>
            </w:tcBorders>
            <w:vAlign w:val="center"/>
            <w:hideMark/>
          </w:tcPr>
          <w:p w:rsidR="004152C3" w:rsidRDefault="004152C3">
            <w:pPr>
              <w:jc w:val="center"/>
              <w:rPr>
                <w:sz w:val="16"/>
                <w:szCs w:val="16"/>
              </w:rPr>
            </w:pPr>
            <w:r>
              <w:rPr>
                <w:sz w:val="16"/>
                <w:szCs w:val="16"/>
              </w:rPr>
              <w:t>технические характеристики жилого или нежилого помещения</w:t>
            </w:r>
          </w:p>
        </w:tc>
        <w:tc>
          <w:tcPr>
            <w:tcW w:w="71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152C3" w:rsidRDefault="004152C3">
            <w:pPr>
              <w:jc w:val="center"/>
              <w:rPr>
                <w:sz w:val="16"/>
                <w:szCs w:val="16"/>
              </w:rPr>
            </w:pPr>
            <w:r>
              <w:rPr>
                <w:sz w:val="16"/>
                <w:szCs w:val="16"/>
              </w:rPr>
              <w:t>количество</w:t>
            </w:r>
          </w:p>
          <w:p w:rsidR="004152C3" w:rsidRDefault="004152C3">
            <w:pPr>
              <w:jc w:val="center"/>
              <w:rPr>
                <w:sz w:val="16"/>
                <w:szCs w:val="16"/>
              </w:rPr>
            </w:pPr>
            <w:r>
              <w:rPr>
                <w:sz w:val="16"/>
                <w:szCs w:val="16"/>
              </w:rPr>
              <w:t>проживающих</w:t>
            </w:r>
          </w:p>
          <w:p w:rsidR="004152C3" w:rsidRDefault="004152C3">
            <w:pPr>
              <w:jc w:val="center"/>
              <w:rPr>
                <w:sz w:val="16"/>
                <w:szCs w:val="16"/>
              </w:rPr>
            </w:pPr>
            <w:r>
              <w:rPr>
                <w:sz w:val="16"/>
                <w:szCs w:val="16"/>
              </w:rPr>
              <w:t xml:space="preserve"> в квартире</w:t>
            </w:r>
          </w:p>
        </w:tc>
        <w:tc>
          <w:tcPr>
            <w:tcW w:w="99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152C3" w:rsidRDefault="004152C3">
            <w:pPr>
              <w:jc w:val="center"/>
              <w:rPr>
                <w:sz w:val="16"/>
                <w:szCs w:val="16"/>
              </w:rPr>
            </w:pPr>
            <w:r>
              <w:rPr>
                <w:sz w:val="16"/>
                <w:szCs w:val="16"/>
              </w:rPr>
              <w:t xml:space="preserve">тип плиты для </w:t>
            </w:r>
          </w:p>
          <w:p w:rsidR="004152C3" w:rsidRDefault="004152C3">
            <w:pPr>
              <w:jc w:val="center"/>
              <w:rPr>
                <w:sz w:val="16"/>
                <w:szCs w:val="16"/>
              </w:rPr>
            </w:pPr>
            <w:r>
              <w:rPr>
                <w:sz w:val="16"/>
                <w:szCs w:val="16"/>
              </w:rPr>
              <w:t xml:space="preserve">пищеприготовления </w:t>
            </w:r>
          </w:p>
          <w:p w:rsidR="004152C3" w:rsidRDefault="004152C3">
            <w:pPr>
              <w:jc w:val="center"/>
              <w:rPr>
                <w:sz w:val="16"/>
                <w:szCs w:val="16"/>
              </w:rPr>
            </w:pPr>
            <w:r>
              <w:rPr>
                <w:sz w:val="16"/>
                <w:szCs w:val="16"/>
              </w:rPr>
              <w:t>(газовая /</w:t>
            </w:r>
          </w:p>
          <w:p w:rsidR="004152C3" w:rsidRDefault="004152C3">
            <w:pPr>
              <w:jc w:val="center"/>
              <w:rPr>
                <w:sz w:val="16"/>
                <w:szCs w:val="16"/>
              </w:rPr>
            </w:pPr>
            <w:r>
              <w:rPr>
                <w:sz w:val="16"/>
                <w:szCs w:val="16"/>
              </w:rPr>
              <w:t xml:space="preserve"> электрическая)</w:t>
            </w:r>
          </w:p>
        </w:tc>
        <w:tc>
          <w:tcPr>
            <w:tcW w:w="2118" w:type="dxa"/>
            <w:gridSpan w:val="4"/>
            <w:tcBorders>
              <w:top w:val="single" w:sz="4" w:space="0" w:color="auto"/>
              <w:left w:val="nil"/>
              <w:bottom w:val="single" w:sz="4" w:space="0" w:color="auto"/>
              <w:right w:val="single" w:sz="4" w:space="0" w:color="auto"/>
            </w:tcBorders>
            <w:vAlign w:val="center"/>
            <w:hideMark/>
          </w:tcPr>
          <w:p w:rsidR="004152C3" w:rsidRDefault="004152C3">
            <w:pPr>
              <w:jc w:val="center"/>
              <w:rPr>
                <w:sz w:val="16"/>
                <w:szCs w:val="16"/>
              </w:rPr>
            </w:pPr>
            <w:r>
              <w:rPr>
                <w:sz w:val="16"/>
                <w:szCs w:val="16"/>
              </w:rPr>
              <w:t>степень благоустроенности (+ или -)</w:t>
            </w:r>
          </w:p>
        </w:tc>
      </w:tr>
      <w:tr w:rsidR="004152C3" w:rsidTr="0093208A">
        <w:trPr>
          <w:trHeight w:val="12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152C3" w:rsidRDefault="004152C3">
            <w:pPr>
              <w:rPr>
                <w:sz w:val="16"/>
                <w:szCs w:val="16"/>
              </w:rPr>
            </w:pPr>
          </w:p>
        </w:tc>
        <w:tc>
          <w:tcPr>
            <w:tcW w:w="567" w:type="dxa"/>
            <w:tcBorders>
              <w:top w:val="nil"/>
              <w:left w:val="single" w:sz="4" w:space="0" w:color="auto"/>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 xml:space="preserve">этажность </w:t>
            </w:r>
          </w:p>
          <w:p w:rsidR="004152C3" w:rsidRDefault="004152C3">
            <w:pPr>
              <w:jc w:val="center"/>
              <w:rPr>
                <w:sz w:val="16"/>
                <w:szCs w:val="16"/>
              </w:rPr>
            </w:pPr>
            <w:r>
              <w:rPr>
                <w:sz w:val="16"/>
                <w:szCs w:val="16"/>
              </w:rPr>
              <w:t>дома</w:t>
            </w:r>
          </w:p>
        </w:tc>
        <w:tc>
          <w:tcPr>
            <w:tcW w:w="567"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наличие лифта</w:t>
            </w:r>
          </w:p>
          <w:p w:rsidR="004152C3" w:rsidRDefault="004152C3">
            <w:pPr>
              <w:jc w:val="center"/>
              <w:rPr>
                <w:sz w:val="16"/>
                <w:szCs w:val="16"/>
              </w:rPr>
            </w:pPr>
            <w:r>
              <w:rPr>
                <w:sz w:val="16"/>
                <w:szCs w:val="16"/>
              </w:rPr>
              <w:t xml:space="preserve"> (+ или -)</w:t>
            </w:r>
          </w:p>
        </w:tc>
        <w:tc>
          <w:tcPr>
            <w:tcW w:w="851"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 xml:space="preserve">общая </w:t>
            </w:r>
          </w:p>
          <w:p w:rsidR="004152C3" w:rsidRDefault="004152C3">
            <w:pPr>
              <w:jc w:val="center"/>
              <w:rPr>
                <w:sz w:val="16"/>
                <w:szCs w:val="16"/>
              </w:rPr>
            </w:pPr>
            <w:r>
              <w:rPr>
                <w:sz w:val="16"/>
                <w:szCs w:val="16"/>
              </w:rPr>
              <w:t xml:space="preserve">площадь </w:t>
            </w:r>
          </w:p>
          <w:p w:rsidR="004152C3" w:rsidRDefault="004152C3">
            <w:pPr>
              <w:jc w:val="center"/>
              <w:rPr>
                <w:sz w:val="16"/>
                <w:szCs w:val="16"/>
              </w:rPr>
            </w:pPr>
            <w:r>
              <w:rPr>
                <w:sz w:val="16"/>
                <w:szCs w:val="16"/>
              </w:rPr>
              <w:t>многоквартирного дома *</w:t>
            </w:r>
          </w:p>
        </w:tc>
        <w:tc>
          <w:tcPr>
            <w:tcW w:w="993"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 xml:space="preserve">общая </w:t>
            </w:r>
          </w:p>
          <w:p w:rsidR="004152C3" w:rsidRDefault="004152C3">
            <w:pPr>
              <w:jc w:val="center"/>
              <w:rPr>
                <w:sz w:val="16"/>
                <w:szCs w:val="16"/>
              </w:rPr>
            </w:pPr>
            <w:r>
              <w:rPr>
                <w:sz w:val="16"/>
                <w:szCs w:val="16"/>
              </w:rPr>
              <w:t>площадь</w:t>
            </w:r>
          </w:p>
          <w:p w:rsidR="004152C3" w:rsidRDefault="004152C3">
            <w:pPr>
              <w:jc w:val="center"/>
              <w:rPr>
                <w:sz w:val="16"/>
                <w:szCs w:val="16"/>
              </w:rPr>
            </w:pPr>
            <w:r>
              <w:rPr>
                <w:sz w:val="16"/>
                <w:szCs w:val="16"/>
              </w:rPr>
              <w:t xml:space="preserve"> жилых и </w:t>
            </w:r>
          </w:p>
          <w:p w:rsidR="004152C3" w:rsidRDefault="004152C3">
            <w:pPr>
              <w:jc w:val="center"/>
              <w:rPr>
                <w:sz w:val="16"/>
                <w:szCs w:val="16"/>
              </w:rPr>
            </w:pPr>
            <w:r>
              <w:rPr>
                <w:sz w:val="16"/>
                <w:szCs w:val="16"/>
              </w:rPr>
              <w:t>нежилых</w:t>
            </w:r>
          </w:p>
          <w:p w:rsidR="004152C3" w:rsidRDefault="004152C3">
            <w:pPr>
              <w:jc w:val="center"/>
              <w:rPr>
                <w:sz w:val="16"/>
                <w:szCs w:val="16"/>
              </w:rPr>
            </w:pPr>
            <w:r>
              <w:rPr>
                <w:sz w:val="16"/>
                <w:szCs w:val="16"/>
              </w:rPr>
              <w:t xml:space="preserve"> помещений **</w:t>
            </w:r>
          </w:p>
        </w:tc>
        <w:tc>
          <w:tcPr>
            <w:tcW w:w="710"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общая площадь</w:t>
            </w:r>
          </w:p>
          <w:p w:rsidR="004152C3" w:rsidRDefault="004152C3">
            <w:pPr>
              <w:jc w:val="center"/>
              <w:rPr>
                <w:sz w:val="16"/>
                <w:szCs w:val="16"/>
              </w:rPr>
            </w:pPr>
            <w:r>
              <w:rPr>
                <w:sz w:val="16"/>
                <w:szCs w:val="16"/>
              </w:rPr>
              <w:t xml:space="preserve"> общего </w:t>
            </w:r>
          </w:p>
          <w:p w:rsidR="004152C3" w:rsidRDefault="004152C3">
            <w:pPr>
              <w:jc w:val="center"/>
              <w:rPr>
                <w:sz w:val="16"/>
                <w:szCs w:val="16"/>
              </w:rPr>
            </w:pPr>
            <w:r>
              <w:rPr>
                <w:sz w:val="16"/>
                <w:szCs w:val="16"/>
              </w:rPr>
              <w:t>имущества</w:t>
            </w:r>
          </w:p>
        </w:tc>
        <w:tc>
          <w:tcPr>
            <w:tcW w:w="710" w:type="dxa"/>
            <w:tcBorders>
              <w:top w:val="single" w:sz="4" w:space="0" w:color="auto"/>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количество</w:t>
            </w:r>
          </w:p>
          <w:p w:rsidR="004152C3" w:rsidRDefault="004152C3">
            <w:pPr>
              <w:jc w:val="center"/>
              <w:rPr>
                <w:sz w:val="16"/>
                <w:szCs w:val="16"/>
              </w:rPr>
            </w:pPr>
            <w:r>
              <w:rPr>
                <w:sz w:val="16"/>
                <w:szCs w:val="16"/>
              </w:rPr>
              <w:t>комнат</w:t>
            </w:r>
          </w:p>
          <w:p w:rsidR="004152C3" w:rsidRDefault="004152C3">
            <w:pPr>
              <w:jc w:val="center"/>
              <w:rPr>
                <w:sz w:val="16"/>
                <w:szCs w:val="16"/>
              </w:rPr>
            </w:pPr>
            <w:r>
              <w:rPr>
                <w:sz w:val="16"/>
                <w:szCs w:val="16"/>
              </w:rPr>
              <w:t>в квартире</w:t>
            </w:r>
          </w:p>
        </w:tc>
        <w:tc>
          <w:tcPr>
            <w:tcW w:w="710" w:type="dxa"/>
            <w:tcBorders>
              <w:top w:val="single" w:sz="4" w:space="0" w:color="auto"/>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общая площадь</w:t>
            </w:r>
          </w:p>
          <w:p w:rsidR="004152C3" w:rsidRDefault="004152C3">
            <w:pPr>
              <w:jc w:val="center"/>
              <w:rPr>
                <w:sz w:val="16"/>
                <w:szCs w:val="16"/>
              </w:rPr>
            </w:pPr>
            <w:r>
              <w:rPr>
                <w:sz w:val="16"/>
                <w:szCs w:val="16"/>
              </w:rPr>
              <w:t xml:space="preserve"> жилого </w:t>
            </w:r>
          </w:p>
          <w:p w:rsidR="004152C3" w:rsidRDefault="004152C3">
            <w:pPr>
              <w:jc w:val="center"/>
              <w:rPr>
                <w:sz w:val="16"/>
                <w:szCs w:val="16"/>
              </w:rPr>
            </w:pPr>
            <w:r>
              <w:rPr>
                <w:sz w:val="16"/>
                <w:szCs w:val="16"/>
              </w:rPr>
              <w:t>помещения</w:t>
            </w:r>
          </w:p>
        </w:tc>
        <w:tc>
          <w:tcPr>
            <w:tcW w:w="851" w:type="dxa"/>
            <w:tcBorders>
              <w:top w:val="single" w:sz="4" w:space="0" w:color="auto"/>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 xml:space="preserve">общая </w:t>
            </w:r>
          </w:p>
          <w:p w:rsidR="004152C3" w:rsidRDefault="004152C3">
            <w:pPr>
              <w:jc w:val="center"/>
              <w:rPr>
                <w:sz w:val="16"/>
                <w:szCs w:val="16"/>
              </w:rPr>
            </w:pPr>
            <w:r>
              <w:rPr>
                <w:sz w:val="16"/>
                <w:szCs w:val="16"/>
              </w:rPr>
              <w:t>площадь</w:t>
            </w:r>
          </w:p>
          <w:p w:rsidR="004152C3" w:rsidRDefault="004152C3">
            <w:pPr>
              <w:jc w:val="center"/>
              <w:rPr>
                <w:sz w:val="16"/>
                <w:szCs w:val="16"/>
              </w:rPr>
            </w:pPr>
            <w:r>
              <w:rPr>
                <w:sz w:val="16"/>
                <w:szCs w:val="16"/>
              </w:rPr>
              <w:t xml:space="preserve"> нежилого </w:t>
            </w:r>
          </w:p>
          <w:p w:rsidR="004152C3" w:rsidRDefault="004152C3">
            <w:pPr>
              <w:jc w:val="center"/>
              <w:rPr>
                <w:sz w:val="16"/>
                <w:szCs w:val="16"/>
              </w:rPr>
            </w:pPr>
            <w:r>
              <w:rPr>
                <w:sz w:val="16"/>
                <w:szCs w:val="16"/>
              </w:rPr>
              <w:t>помещения</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152C3" w:rsidRDefault="004152C3">
            <w:pPr>
              <w:rPr>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152C3" w:rsidRDefault="004152C3">
            <w:pPr>
              <w:rPr>
                <w:sz w:val="16"/>
                <w:szCs w:val="16"/>
              </w:rPr>
            </w:pPr>
          </w:p>
        </w:tc>
        <w:tc>
          <w:tcPr>
            <w:tcW w:w="425"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 xml:space="preserve">наличие </w:t>
            </w:r>
          </w:p>
          <w:p w:rsidR="004152C3" w:rsidRDefault="004152C3">
            <w:pPr>
              <w:jc w:val="center"/>
              <w:rPr>
                <w:sz w:val="16"/>
                <w:szCs w:val="16"/>
              </w:rPr>
            </w:pPr>
            <w:r>
              <w:rPr>
                <w:sz w:val="16"/>
                <w:szCs w:val="16"/>
              </w:rPr>
              <w:t>ванной</w:t>
            </w:r>
          </w:p>
        </w:tc>
        <w:tc>
          <w:tcPr>
            <w:tcW w:w="426"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 xml:space="preserve">наличие </w:t>
            </w:r>
          </w:p>
          <w:p w:rsidR="004152C3" w:rsidRDefault="004152C3">
            <w:pPr>
              <w:jc w:val="center"/>
              <w:rPr>
                <w:sz w:val="16"/>
                <w:szCs w:val="16"/>
              </w:rPr>
            </w:pPr>
            <w:r>
              <w:rPr>
                <w:sz w:val="16"/>
                <w:szCs w:val="16"/>
              </w:rPr>
              <w:t>душа</w:t>
            </w:r>
          </w:p>
        </w:tc>
        <w:tc>
          <w:tcPr>
            <w:tcW w:w="567"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наличие</w:t>
            </w:r>
          </w:p>
          <w:p w:rsidR="004152C3" w:rsidRDefault="004152C3">
            <w:pPr>
              <w:jc w:val="center"/>
              <w:rPr>
                <w:sz w:val="16"/>
                <w:szCs w:val="16"/>
              </w:rPr>
            </w:pPr>
            <w:r>
              <w:rPr>
                <w:sz w:val="16"/>
                <w:szCs w:val="16"/>
              </w:rPr>
              <w:t xml:space="preserve"> раковины</w:t>
            </w:r>
          </w:p>
        </w:tc>
        <w:tc>
          <w:tcPr>
            <w:tcW w:w="700" w:type="dxa"/>
            <w:tcBorders>
              <w:top w:val="nil"/>
              <w:left w:val="nil"/>
              <w:bottom w:val="single" w:sz="4" w:space="0" w:color="auto"/>
              <w:right w:val="single" w:sz="4" w:space="0" w:color="auto"/>
            </w:tcBorders>
            <w:textDirection w:val="btLr"/>
            <w:vAlign w:val="center"/>
            <w:hideMark/>
          </w:tcPr>
          <w:p w:rsidR="004152C3" w:rsidRDefault="004152C3">
            <w:pPr>
              <w:jc w:val="center"/>
              <w:rPr>
                <w:sz w:val="16"/>
                <w:szCs w:val="16"/>
              </w:rPr>
            </w:pPr>
            <w:r>
              <w:rPr>
                <w:sz w:val="16"/>
                <w:szCs w:val="16"/>
              </w:rPr>
              <w:t>наличие</w:t>
            </w:r>
          </w:p>
          <w:p w:rsidR="004152C3" w:rsidRDefault="004152C3">
            <w:pPr>
              <w:jc w:val="center"/>
              <w:rPr>
                <w:sz w:val="16"/>
                <w:szCs w:val="16"/>
              </w:rPr>
            </w:pPr>
            <w:r>
              <w:rPr>
                <w:sz w:val="16"/>
                <w:szCs w:val="16"/>
              </w:rPr>
              <w:t xml:space="preserve"> кухонной</w:t>
            </w:r>
          </w:p>
          <w:p w:rsidR="004152C3" w:rsidRDefault="004152C3">
            <w:pPr>
              <w:jc w:val="center"/>
              <w:rPr>
                <w:sz w:val="16"/>
                <w:szCs w:val="16"/>
              </w:rPr>
            </w:pPr>
            <w:r>
              <w:rPr>
                <w:sz w:val="16"/>
                <w:szCs w:val="16"/>
              </w:rPr>
              <w:t xml:space="preserve"> мойки</w:t>
            </w:r>
          </w:p>
        </w:tc>
      </w:tr>
      <w:tr w:rsidR="004152C3" w:rsidTr="0093208A">
        <w:trPr>
          <w:trHeight w:val="217"/>
        </w:trPr>
        <w:tc>
          <w:tcPr>
            <w:tcW w:w="568" w:type="dxa"/>
            <w:tcBorders>
              <w:top w:val="nil"/>
              <w:left w:val="single" w:sz="4" w:space="0" w:color="auto"/>
              <w:bottom w:val="single" w:sz="4" w:space="0" w:color="auto"/>
              <w:right w:val="single" w:sz="4" w:space="0" w:color="auto"/>
            </w:tcBorders>
            <w:vAlign w:val="center"/>
            <w:hideMark/>
          </w:tcPr>
          <w:p w:rsidR="004152C3" w:rsidRDefault="004152C3">
            <w:pPr>
              <w:jc w:val="center"/>
              <w:rPr>
                <w:sz w:val="16"/>
                <w:szCs w:val="16"/>
              </w:rPr>
            </w:pPr>
            <w:r>
              <w:rPr>
                <w:sz w:val="16"/>
                <w:szCs w:val="16"/>
              </w:rPr>
              <w:t>1</w:t>
            </w:r>
          </w:p>
        </w:tc>
        <w:tc>
          <w:tcPr>
            <w:tcW w:w="567" w:type="dxa"/>
            <w:tcBorders>
              <w:top w:val="nil"/>
              <w:left w:val="single" w:sz="4" w:space="0" w:color="auto"/>
              <w:bottom w:val="single" w:sz="4" w:space="0" w:color="auto"/>
              <w:right w:val="single" w:sz="4" w:space="0" w:color="auto"/>
            </w:tcBorders>
            <w:noWrap/>
            <w:vAlign w:val="center"/>
            <w:hideMark/>
          </w:tcPr>
          <w:p w:rsidR="004152C3" w:rsidRDefault="004152C3">
            <w:pPr>
              <w:jc w:val="center"/>
              <w:rPr>
                <w:sz w:val="16"/>
                <w:szCs w:val="16"/>
              </w:rPr>
            </w:pPr>
            <w:r>
              <w:rPr>
                <w:sz w:val="16"/>
                <w:szCs w:val="16"/>
              </w:rPr>
              <w:t>2</w:t>
            </w:r>
          </w:p>
        </w:tc>
        <w:tc>
          <w:tcPr>
            <w:tcW w:w="567"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3</w:t>
            </w:r>
          </w:p>
        </w:tc>
        <w:tc>
          <w:tcPr>
            <w:tcW w:w="851" w:type="dxa"/>
            <w:tcBorders>
              <w:top w:val="nil"/>
              <w:left w:val="nil"/>
              <w:bottom w:val="single" w:sz="4" w:space="0" w:color="auto"/>
              <w:right w:val="single" w:sz="4" w:space="0" w:color="auto"/>
            </w:tcBorders>
            <w:noWrap/>
            <w:vAlign w:val="center"/>
            <w:hideMark/>
          </w:tcPr>
          <w:p w:rsidR="004152C3" w:rsidRPr="001D698F" w:rsidRDefault="004152C3">
            <w:pPr>
              <w:jc w:val="center"/>
              <w:rPr>
                <w:sz w:val="16"/>
                <w:szCs w:val="16"/>
              </w:rPr>
            </w:pPr>
            <w:r w:rsidRPr="001D698F">
              <w:rPr>
                <w:sz w:val="16"/>
                <w:szCs w:val="16"/>
              </w:rPr>
              <w:t>4</w:t>
            </w:r>
          </w:p>
        </w:tc>
        <w:tc>
          <w:tcPr>
            <w:tcW w:w="993" w:type="dxa"/>
            <w:tcBorders>
              <w:top w:val="nil"/>
              <w:left w:val="nil"/>
              <w:bottom w:val="single" w:sz="4" w:space="0" w:color="auto"/>
              <w:right w:val="single" w:sz="4" w:space="0" w:color="auto"/>
            </w:tcBorders>
            <w:noWrap/>
            <w:vAlign w:val="center"/>
            <w:hideMark/>
          </w:tcPr>
          <w:p w:rsidR="004152C3" w:rsidRPr="001D698F" w:rsidRDefault="004152C3">
            <w:pPr>
              <w:jc w:val="center"/>
              <w:rPr>
                <w:sz w:val="16"/>
                <w:szCs w:val="16"/>
              </w:rPr>
            </w:pPr>
            <w:r w:rsidRPr="001D698F">
              <w:rPr>
                <w:sz w:val="16"/>
                <w:szCs w:val="16"/>
              </w:rPr>
              <w:t>5</w:t>
            </w:r>
          </w:p>
        </w:tc>
        <w:tc>
          <w:tcPr>
            <w:tcW w:w="710" w:type="dxa"/>
            <w:tcBorders>
              <w:top w:val="nil"/>
              <w:left w:val="nil"/>
              <w:bottom w:val="single" w:sz="4" w:space="0" w:color="auto"/>
              <w:right w:val="single" w:sz="4" w:space="0" w:color="auto"/>
            </w:tcBorders>
            <w:noWrap/>
            <w:vAlign w:val="center"/>
            <w:hideMark/>
          </w:tcPr>
          <w:p w:rsidR="004152C3" w:rsidRPr="001D698F" w:rsidRDefault="004152C3">
            <w:pPr>
              <w:jc w:val="center"/>
              <w:rPr>
                <w:sz w:val="16"/>
                <w:szCs w:val="16"/>
              </w:rPr>
            </w:pPr>
            <w:r w:rsidRPr="001D698F">
              <w:rPr>
                <w:sz w:val="16"/>
                <w:szCs w:val="16"/>
              </w:rPr>
              <w:t>6</w:t>
            </w:r>
          </w:p>
        </w:tc>
        <w:tc>
          <w:tcPr>
            <w:tcW w:w="710"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7</w:t>
            </w:r>
          </w:p>
        </w:tc>
        <w:tc>
          <w:tcPr>
            <w:tcW w:w="710"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8</w:t>
            </w:r>
          </w:p>
        </w:tc>
        <w:tc>
          <w:tcPr>
            <w:tcW w:w="851"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9</w:t>
            </w:r>
          </w:p>
        </w:tc>
        <w:tc>
          <w:tcPr>
            <w:tcW w:w="710"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10</w:t>
            </w:r>
          </w:p>
        </w:tc>
        <w:tc>
          <w:tcPr>
            <w:tcW w:w="993" w:type="dxa"/>
            <w:tcBorders>
              <w:top w:val="nil"/>
              <w:left w:val="nil"/>
              <w:bottom w:val="single" w:sz="4" w:space="0" w:color="auto"/>
              <w:right w:val="single" w:sz="4" w:space="0" w:color="auto"/>
            </w:tcBorders>
            <w:vAlign w:val="center"/>
            <w:hideMark/>
          </w:tcPr>
          <w:p w:rsidR="004152C3" w:rsidRDefault="004152C3">
            <w:pPr>
              <w:jc w:val="center"/>
              <w:rPr>
                <w:sz w:val="16"/>
                <w:szCs w:val="16"/>
              </w:rPr>
            </w:pPr>
            <w:r>
              <w:rPr>
                <w:sz w:val="16"/>
                <w:szCs w:val="16"/>
              </w:rPr>
              <w:t>11</w:t>
            </w:r>
          </w:p>
        </w:tc>
        <w:tc>
          <w:tcPr>
            <w:tcW w:w="425"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12</w:t>
            </w:r>
          </w:p>
        </w:tc>
        <w:tc>
          <w:tcPr>
            <w:tcW w:w="426"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13</w:t>
            </w:r>
          </w:p>
        </w:tc>
        <w:tc>
          <w:tcPr>
            <w:tcW w:w="567"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14</w:t>
            </w:r>
          </w:p>
        </w:tc>
        <w:tc>
          <w:tcPr>
            <w:tcW w:w="700" w:type="dxa"/>
            <w:tcBorders>
              <w:top w:val="nil"/>
              <w:left w:val="nil"/>
              <w:bottom w:val="single" w:sz="4" w:space="0" w:color="auto"/>
              <w:right w:val="single" w:sz="4" w:space="0" w:color="auto"/>
            </w:tcBorders>
            <w:noWrap/>
            <w:vAlign w:val="center"/>
            <w:hideMark/>
          </w:tcPr>
          <w:p w:rsidR="004152C3" w:rsidRDefault="004152C3">
            <w:pPr>
              <w:jc w:val="center"/>
              <w:rPr>
                <w:sz w:val="16"/>
                <w:szCs w:val="16"/>
              </w:rPr>
            </w:pPr>
            <w:r>
              <w:rPr>
                <w:sz w:val="16"/>
                <w:szCs w:val="16"/>
              </w:rPr>
              <w:t>15</w:t>
            </w:r>
          </w:p>
        </w:tc>
      </w:tr>
      <w:tr w:rsidR="004152C3" w:rsidTr="000D4142">
        <w:trPr>
          <w:trHeight w:val="325"/>
        </w:trPr>
        <w:tc>
          <w:tcPr>
            <w:tcW w:w="568" w:type="dxa"/>
            <w:tcBorders>
              <w:top w:val="nil"/>
              <w:left w:val="single" w:sz="4" w:space="0" w:color="auto"/>
              <w:bottom w:val="single" w:sz="4" w:space="0" w:color="auto"/>
              <w:right w:val="single" w:sz="4" w:space="0" w:color="auto"/>
            </w:tcBorders>
          </w:tcPr>
          <w:p w:rsidR="004152C3" w:rsidRDefault="004152C3" w:rsidP="00327529">
            <w:pPr>
              <w:jc w:val="center"/>
              <w:rPr>
                <w:sz w:val="16"/>
                <w:szCs w:val="16"/>
              </w:rPr>
            </w:pPr>
          </w:p>
        </w:tc>
        <w:tc>
          <w:tcPr>
            <w:tcW w:w="567" w:type="dxa"/>
            <w:tcBorders>
              <w:top w:val="nil"/>
              <w:left w:val="single" w:sz="4" w:space="0" w:color="auto"/>
              <w:bottom w:val="single" w:sz="4" w:space="0" w:color="auto"/>
              <w:right w:val="single" w:sz="4" w:space="0" w:color="auto"/>
            </w:tcBorders>
            <w:noWrap/>
            <w:vAlign w:val="center"/>
          </w:tcPr>
          <w:p w:rsidR="004152C3" w:rsidRDefault="004152C3">
            <w:pPr>
              <w:rPr>
                <w:sz w:val="16"/>
                <w:szCs w:val="16"/>
              </w:rPr>
            </w:pPr>
          </w:p>
        </w:tc>
        <w:tc>
          <w:tcPr>
            <w:tcW w:w="567" w:type="dxa"/>
            <w:tcBorders>
              <w:top w:val="nil"/>
              <w:left w:val="nil"/>
              <w:bottom w:val="single" w:sz="4" w:space="0" w:color="auto"/>
              <w:right w:val="single" w:sz="4" w:space="0" w:color="auto"/>
            </w:tcBorders>
            <w:noWrap/>
            <w:vAlign w:val="center"/>
          </w:tcPr>
          <w:p w:rsidR="004152C3" w:rsidRDefault="004152C3">
            <w:pPr>
              <w:rPr>
                <w:sz w:val="16"/>
                <w:szCs w:val="16"/>
              </w:rPr>
            </w:pPr>
          </w:p>
        </w:tc>
        <w:tc>
          <w:tcPr>
            <w:tcW w:w="851" w:type="dxa"/>
            <w:tcBorders>
              <w:top w:val="nil"/>
              <w:left w:val="nil"/>
              <w:bottom w:val="single" w:sz="4" w:space="0" w:color="auto"/>
              <w:right w:val="single" w:sz="4" w:space="0" w:color="auto"/>
            </w:tcBorders>
            <w:noWrap/>
            <w:vAlign w:val="center"/>
          </w:tcPr>
          <w:p w:rsidR="004152C3" w:rsidRPr="001D698F" w:rsidRDefault="004152C3" w:rsidP="001D698F">
            <w:pPr>
              <w:rPr>
                <w:sz w:val="16"/>
                <w:szCs w:val="16"/>
              </w:rPr>
            </w:pPr>
          </w:p>
        </w:tc>
        <w:tc>
          <w:tcPr>
            <w:tcW w:w="993" w:type="dxa"/>
            <w:tcBorders>
              <w:top w:val="nil"/>
              <w:left w:val="nil"/>
              <w:bottom w:val="single" w:sz="4" w:space="0" w:color="auto"/>
              <w:right w:val="single" w:sz="4" w:space="0" w:color="auto"/>
            </w:tcBorders>
            <w:noWrap/>
            <w:vAlign w:val="center"/>
          </w:tcPr>
          <w:p w:rsidR="004152C3" w:rsidRPr="001D698F" w:rsidRDefault="004152C3" w:rsidP="007A2C7C">
            <w:pPr>
              <w:jc w:val="center"/>
              <w:rPr>
                <w:sz w:val="16"/>
                <w:szCs w:val="16"/>
              </w:rPr>
            </w:pPr>
          </w:p>
        </w:tc>
        <w:tc>
          <w:tcPr>
            <w:tcW w:w="710" w:type="dxa"/>
            <w:tcBorders>
              <w:top w:val="nil"/>
              <w:left w:val="nil"/>
              <w:bottom w:val="single" w:sz="4" w:space="0" w:color="auto"/>
              <w:right w:val="single" w:sz="4" w:space="0" w:color="auto"/>
            </w:tcBorders>
            <w:noWrap/>
            <w:vAlign w:val="center"/>
          </w:tcPr>
          <w:p w:rsidR="004152C3" w:rsidRPr="001D698F" w:rsidRDefault="004152C3" w:rsidP="001D698F">
            <w:pPr>
              <w:rPr>
                <w:sz w:val="16"/>
                <w:szCs w:val="16"/>
              </w:rPr>
            </w:pPr>
          </w:p>
        </w:tc>
        <w:tc>
          <w:tcPr>
            <w:tcW w:w="710" w:type="dxa"/>
            <w:tcBorders>
              <w:top w:val="nil"/>
              <w:left w:val="nil"/>
              <w:bottom w:val="single" w:sz="4" w:space="0" w:color="auto"/>
              <w:right w:val="single" w:sz="4" w:space="0" w:color="auto"/>
            </w:tcBorders>
            <w:noWrap/>
            <w:vAlign w:val="center"/>
          </w:tcPr>
          <w:p w:rsidR="004152C3" w:rsidRPr="00B94B3C" w:rsidRDefault="004152C3" w:rsidP="008F181C">
            <w:pPr>
              <w:jc w:val="center"/>
              <w:rPr>
                <w:color w:val="FF0000"/>
                <w:sz w:val="16"/>
                <w:szCs w:val="16"/>
              </w:rPr>
            </w:pPr>
          </w:p>
        </w:tc>
        <w:tc>
          <w:tcPr>
            <w:tcW w:w="710" w:type="dxa"/>
            <w:tcBorders>
              <w:top w:val="nil"/>
              <w:left w:val="nil"/>
              <w:bottom w:val="single" w:sz="4" w:space="0" w:color="auto"/>
              <w:right w:val="single" w:sz="4" w:space="0" w:color="auto"/>
            </w:tcBorders>
            <w:noWrap/>
            <w:vAlign w:val="center"/>
          </w:tcPr>
          <w:p w:rsidR="004152C3" w:rsidRPr="00B94B3C" w:rsidRDefault="004152C3" w:rsidP="00327529">
            <w:pPr>
              <w:jc w:val="center"/>
              <w:rPr>
                <w:color w:val="FF0000"/>
                <w:sz w:val="16"/>
                <w:szCs w:val="16"/>
              </w:rPr>
            </w:pPr>
          </w:p>
        </w:tc>
        <w:tc>
          <w:tcPr>
            <w:tcW w:w="851" w:type="dxa"/>
            <w:tcBorders>
              <w:top w:val="nil"/>
              <w:left w:val="nil"/>
              <w:bottom w:val="single" w:sz="4" w:space="0" w:color="auto"/>
              <w:right w:val="single" w:sz="4" w:space="0" w:color="auto"/>
            </w:tcBorders>
            <w:noWrap/>
            <w:vAlign w:val="center"/>
          </w:tcPr>
          <w:p w:rsidR="004152C3" w:rsidRPr="00B94B3C" w:rsidRDefault="004152C3">
            <w:pPr>
              <w:rPr>
                <w:color w:val="FF0000"/>
                <w:sz w:val="16"/>
                <w:szCs w:val="16"/>
              </w:rPr>
            </w:pPr>
          </w:p>
        </w:tc>
        <w:tc>
          <w:tcPr>
            <w:tcW w:w="710" w:type="dxa"/>
            <w:tcBorders>
              <w:top w:val="nil"/>
              <w:left w:val="nil"/>
              <w:bottom w:val="single" w:sz="4" w:space="0" w:color="auto"/>
              <w:right w:val="single" w:sz="4" w:space="0" w:color="auto"/>
            </w:tcBorders>
            <w:noWrap/>
            <w:vAlign w:val="center"/>
          </w:tcPr>
          <w:p w:rsidR="004152C3" w:rsidRPr="00B94B3C" w:rsidRDefault="004152C3" w:rsidP="00C55416">
            <w:pPr>
              <w:rPr>
                <w:color w:val="FF0000"/>
                <w:sz w:val="16"/>
                <w:szCs w:val="16"/>
              </w:rPr>
            </w:pPr>
          </w:p>
        </w:tc>
        <w:tc>
          <w:tcPr>
            <w:tcW w:w="993" w:type="dxa"/>
            <w:tcBorders>
              <w:top w:val="nil"/>
              <w:left w:val="nil"/>
              <w:bottom w:val="single" w:sz="4" w:space="0" w:color="auto"/>
              <w:right w:val="single" w:sz="4" w:space="0" w:color="auto"/>
            </w:tcBorders>
            <w:vAlign w:val="center"/>
          </w:tcPr>
          <w:p w:rsidR="004152C3" w:rsidRPr="00B94B3C" w:rsidRDefault="004152C3">
            <w:pPr>
              <w:rPr>
                <w:color w:val="FF0000"/>
                <w:sz w:val="16"/>
                <w:szCs w:val="16"/>
              </w:rPr>
            </w:pPr>
          </w:p>
        </w:tc>
        <w:tc>
          <w:tcPr>
            <w:tcW w:w="425" w:type="dxa"/>
            <w:tcBorders>
              <w:top w:val="nil"/>
              <w:left w:val="nil"/>
              <w:bottom w:val="single" w:sz="4" w:space="0" w:color="auto"/>
              <w:right w:val="single" w:sz="4" w:space="0" w:color="auto"/>
            </w:tcBorders>
            <w:noWrap/>
            <w:vAlign w:val="center"/>
            <w:hideMark/>
          </w:tcPr>
          <w:p w:rsidR="004152C3" w:rsidRDefault="004152C3">
            <w:pPr>
              <w:rPr>
                <w:sz w:val="16"/>
                <w:szCs w:val="16"/>
              </w:rPr>
            </w:pPr>
            <w:r>
              <w:rPr>
                <w:sz w:val="16"/>
                <w:szCs w:val="16"/>
              </w:rPr>
              <w:t> </w:t>
            </w:r>
          </w:p>
        </w:tc>
        <w:tc>
          <w:tcPr>
            <w:tcW w:w="426" w:type="dxa"/>
            <w:tcBorders>
              <w:top w:val="nil"/>
              <w:left w:val="nil"/>
              <w:bottom w:val="single" w:sz="4" w:space="0" w:color="auto"/>
              <w:right w:val="single" w:sz="4" w:space="0" w:color="auto"/>
            </w:tcBorders>
            <w:noWrap/>
            <w:vAlign w:val="center"/>
            <w:hideMark/>
          </w:tcPr>
          <w:p w:rsidR="004152C3" w:rsidRDefault="004152C3">
            <w:pPr>
              <w:rPr>
                <w:sz w:val="16"/>
                <w:szCs w:val="16"/>
              </w:rPr>
            </w:pPr>
            <w:r>
              <w:rPr>
                <w:sz w:val="16"/>
                <w:szCs w:val="16"/>
              </w:rPr>
              <w:t> </w:t>
            </w:r>
          </w:p>
        </w:tc>
        <w:tc>
          <w:tcPr>
            <w:tcW w:w="567" w:type="dxa"/>
            <w:tcBorders>
              <w:top w:val="nil"/>
              <w:left w:val="nil"/>
              <w:bottom w:val="single" w:sz="4" w:space="0" w:color="auto"/>
              <w:right w:val="single" w:sz="4" w:space="0" w:color="auto"/>
            </w:tcBorders>
            <w:noWrap/>
            <w:vAlign w:val="center"/>
            <w:hideMark/>
          </w:tcPr>
          <w:p w:rsidR="004152C3" w:rsidRDefault="004152C3">
            <w:pPr>
              <w:rPr>
                <w:sz w:val="16"/>
                <w:szCs w:val="16"/>
              </w:rPr>
            </w:pPr>
            <w:r>
              <w:rPr>
                <w:sz w:val="16"/>
                <w:szCs w:val="16"/>
              </w:rPr>
              <w:t> </w:t>
            </w:r>
          </w:p>
        </w:tc>
        <w:tc>
          <w:tcPr>
            <w:tcW w:w="700" w:type="dxa"/>
            <w:tcBorders>
              <w:top w:val="nil"/>
              <w:left w:val="nil"/>
              <w:bottom w:val="single" w:sz="4" w:space="0" w:color="auto"/>
              <w:right w:val="single" w:sz="4" w:space="0" w:color="auto"/>
            </w:tcBorders>
            <w:noWrap/>
            <w:vAlign w:val="center"/>
            <w:hideMark/>
          </w:tcPr>
          <w:p w:rsidR="004152C3" w:rsidRDefault="004152C3">
            <w:pPr>
              <w:rPr>
                <w:sz w:val="16"/>
                <w:szCs w:val="16"/>
              </w:rPr>
            </w:pPr>
            <w:r>
              <w:rPr>
                <w:sz w:val="16"/>
                <w:szCs w:val="16"/>
              </w:rPr>
              <w:t> </w:t>
            </w:r>
          </w:p>
        </w:tc>
      </w:tr>
    </w:tbl>
    <w:p w:rsidR="004152C3" w:rsidRPr="004152C3" w:rsidRDefault="004152C3" w:rsidP="004152C3">
      <w:pPr>
        <w:pStyle w:val="ConsPlusNormal"/>
        <w:widowControl/>
        <w:tabs>
          <w:tab w:val="left" w:pos="1080"/>
        </w:tabs>
        <w:ind w:firstLine="0"/>
        <w:jc w:val="both"/>
        <w:rPr>
          <w:rFonts w:ascii="Times New Roman" w:hAnsi="Times New Roman" w:cs="Times New Roman"/>
          <w:color w:val="000000"/>
        </w:rPr>
      </w:pPr>
      <w:r>
        <w:rPr>
          <w:rFonts w:ascii="Times New Roman" w:hAnsi="Times New Roman" w:cs="Times New Roman"/>
          <w:color w:val="000000"/>
        </w:rPr>
        <w:t>* - общая площадь многоквартирного дома (колонка 4) должна быть равна сумме площади общего имущества многоквартирного дома (колонка 6) и площадей всех жилых и нежилых помещений (колонка 5) многоквартирного дома.</w:t>
      </w:r>
    </w:p>
    <w:p w:rsidR="004152C3" w:rsidRDefault="004152C3" w:rsidP="004152C3">
      <w:pPr>
        <w:pStyle w:val="ConsPlusNormal"/>
        <w:widowControl/>
        <w:tabs>
          <w:tab w:val="left" w:pos="1080"/>
        </w:tabs>
        <w:ind w:firstLine="0"/>
        <w:jc w:val="both"/>
        <w:rPr>
          <w:rFonts w:ascii="Times New Roman" w:hAnsi="Times New Roman" w:cs="Times New Roman"/>
          <w:color w:val="000000"/>
        </w:rPr>
      </w:pPr>
      <w:r>
        <w:rPr>
          <w:rFonts w:ascii="Times New Roman" w:hAnsi="Times New Roman" w:cs="Times New Roman"/>
          <w:color w:val="000000"/>
        </w:rPr>
        <w:t>** - общая площадь жилых и нежилых помещений  (колонка 5) в многоквартирном доме должна складываться из поквартирных данных по общей площади жилых (колонка 8) и нежилых помещений (колонка 9).</w:t>
      </w:r>
    </w:p>
    <w:p w:rsidR="004152C3" w:rsidRDefault="004152C3" w:rsidP="004152C3">
      <w:pPr>
        <w:pStyle w:val="ConsPlusNormal"/>
        <w:widowControl/>
        <w:tabs>
          <w:tab w:val="left" w:pos="1080"/>
        </w:tabs>
        <w:ind w:firstLine="0"/>
        <w:jc w:val="both"/>
        <w:rPr>
          <w:rFonts w:ascii="Times New Roman" w:hAnsi="Times New Roman" w:cs="Times New Roman"/>
        </w:rPr>
      </w:pPr>
    </w:p>
    <w:p w:rsidR="004152C3" w:rsidRDefault="004152C3" w:rsidP="004152C3">
      <w:pPr>
        <w:pStyle w:val="ConsPlusNormal"/>
        <w:widowControl/>
        <w:ind w:firstLine="0"/>
        <w:jc w:val="center"/>
        <w:rPr>
          <w:rFonts w:ascii="Times New Roman" w:hAnsi="Times New Roman" w:cs="Times New Roman"/>
          <w:b/>
        </w:rPr>
      </w:pPr>
      <w:r>
        <w:rPr>
          <w:rFonts w:ascii="Times New Roman" w:hAnsi="Times New Roman" w:cs="Times New Roman"/>
          <w:b/>
        </w:rPr>
        <w:t>3. Права и обязанности Гарантирующего поставщика</w:t>
      </w:r>
    </w:p>
    <w:p w:rsidR="004152C3" w:rsidRDefault="004152C3" w:rsidP="004152C3">
      <w:pPr>
        <w:pStyle w:val="ConsPlusNormal"/>
        <w:widowControl/>
        <w:tabs>
          <w:tab w:val="left" w:pos="1080"/>
        </w:tabs>
        <w:ind w:firstLine="567"/>
        <w:jc w:val="both"/>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t>Гарантирующий поставщик обязуется:</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3.1.1.</w:t>
      </w:r>
      <w:r>
        <w:rPr>
          <w:rFonts w:ascii="Times New Roman" w:hAnsi="Times New Roman" w:cs="Times New Roman"/>
        </w:rPr>
        <w:tab/>
        <w:t>Поставлять электрическую энергию до точки поставки в необходимом объеме, в пределах максимальной мощности.</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3.1.2.</w:t>
      </w:r>
      <w:r>
        <w:rPr>
          <w:rFonts w:ascii="Times New Roman" w:hAnsi="Times New Roman" w:cs="Times New Roman"/>
        </w:rPr>
        <w:tab/>
        <w:t>Обеспечить в точке поставки качество электрической энергии в соответствии с требованиями технических регламентов и иными обязательными требованиями.</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3.1.3.</w:t>
      </w:r>
      <w:r>
        <w:rPr>
          <w:rFonts w:ascii="Times New Roman" w:hAnsi="Times New Roman" w:cs="Times New Roman"/>
        </w:rPr>
        <w:tab/>
        <w:t>Обеспечить в интересах Потребителя передачу электрической энергии, а также оказание иных услуг, неразрывно связанных с процессом электроснабжения, в порядке, установленном действующим законодательством РФ.</w:t>
      </w:r>
    </w:p>
    <w:p w:rsidR="004152C3" w:rsidRDefault="004152C3" w:rsidP="004152C3">
      <w:pPr>
        <w:pStyle w:val="ConsPlusNormal"/>
        <w:widowControl/>
        <w:tabs>
          <w:tab w:val="left" w:pos="1134"/>
        </w:tabs>
        <w:ind w:firstLine="567"/>
        <w:jc w:val="both"/>
        <w:rPr>
          <w:rFonts w:ascii="Times New Roman" w:hAnsi="Times New Roman" w:cs="Times New Roman"/>
        </w:rPr>
      </w:pPr>
      <w:r>
        <w:rPr>
          <w:rFonts w:ascii="Times New Roman" w:hAnsi="Times New Roman" w:cs="Times New Roman"/>
        </w:rPr>
        <w:t>3.1.4.</w:t>
      </w:r>
      <w:r>
        <w:rPr>
          <w:rFonts w:ascii="Times New Roman" w:hAnsi="Times New Roman" w:cs="Times New Roman"/>
        </w:rPr>
        <w:tab/>
        <w:t>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назначенному гарантирующему поставщику.</w:t>
      </w:r>
    </w:p>
    <w:p w:rsidR="004152C3" w:rsidRDefault="004152C3" w:rsidP="004152C3">
      <w:pPr>
        <w:pStyle w:val="ConsPlusNormal"/>
        <w:tabs>
          <w:tab w:val="left" w:pos="1134"/>
        </w:tabs>
        <w:ind w:firstLine="567"/>
        <w:jc w:val="both"/>
        <w:rPr>
          <w:rFonts w:ascii="Times New Roman" w:hAnsi="Times New Roman" w:cs="Times New Roman"/>
        </w:rPr>
      </w:pPr>
      <w:r>
        <w:rPr>
          <w:rFonts w:ascii="Times New Roman" w:hAnsi="Times New Roman" w:cs="Times New Roman"/>
        </w:rPr>
        <w:t>3.1.5.</w:t>
      </w:r>
      <w:r>
        <w:rPr>
          <w:rFonts w:ascii="Times New Roman" w:hAnsi="Times New Roman" w:cs="Times New Roman"/>
        </w:rPr>
        <w:tab/>
        <w:t>Производить в установленном действующим законодательством РФ порядке расчет размера платы за электрическую энергию и при наличии оснований производить перерасчет размера платы за электрическую энергию, в том числе в связи с предоставлением электрической энергии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не оборудованном прибором учета, при предоставлении Потребителем соответствующих подтверждающих документов.</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3.1.6.</w:t>
      </w:r>
      <w:r>
        <w:rPr>
          <w:rFonts w:ascii="Times New Roman" w:hAnsi="Times New Roman" w:cs="Times New Roman"/>
        </w:rPr>
        <w:tab/>
        <w:t>Принимать ежемесячно в период с 2</w:t>
      </w:r>
      <w:r w:rsidR="002B04AF">
        <w:rPr>
          <w:rFonts w:ascii="Times New Roman" w:hAnsi="Times New Roman" w:cs="Times New Roman"/>
        </w:rPr>
        <w:t>3</w:t>
      </w:r>
      <w:r>
        <w:rPr>
          <w:rFonts w:ascii="Times New Roman" w:hAnsi="Times New Roman" w:cs="Times New Roman"/>
        </w:rPr>
        <w:t xml:space="preserve"> по 2</w:t>
      </w:r>
      <w:r w:rsidR="00C167D9">
        <w:rPr>
          <w:rFonts w:ascii="Times New Roman" w:hAnsi="Times New Roman" w:cs="Times New Roman"/>
        </w:rPr>
        <w:t>8</w:t>
      </w:r>
      <w:r>
        <w:rPr>
          <w:rFonts w:ascii="Times New Roman" w:hAnsi="Times New Roman" w:cs="Times New Roman"/>
        </w:rPr>
        <w:t xml:space="preserve"> число текущего месяца от Потребителя показания прибора учета электрической энергии, в том числе способами, допускающими возможность удаленной передачи сведений о показаниях приборов учета (в специальный ящик, установленный Гарантирующим поставщиком для целей сбора показаний приборов учета, на сайте компании АО «</w:t>
      </w:r>
      <w:r w:rsidR="00E250D2">
        <w:rPr>
          <w:rFonts w:ascii="Times New Roman" w:hAnsi="Times New Roman" w:cs="Times New Roman"/>
        </w:rPr>
        <w:t>Юграэнерго</w:t>
      </w:r>
      <w:r>
        <w:rPr>
          <w:rFonts w:ascii="Times New Roman" w:hAnsi="Times New Roman" w:cs="Times New Roman"/>
        </w:rPr>
        <w:t xml:space="preserve">» </w:t>
      </w:r>
      <w:hyperlink r:id="rId8" w:history="1">
        <w:r w:rsidR="00F64D0C" w:rsidRPr="00D1691C">
          <w:rPr>
            <w:rStyle w:val="a3"/>
            <w:rFonts w:ascii="Times New Roman" w:hAnsi="Times New Roman" w:cs="Times New Roman"/>
            <w:lang w:val="en-US"/>
          </w:rPr>
          <w:t>www</w:t>
        </w:r>
        <w:r w:rsidR="00F64D0C" w:rsidRPr="00D1691C">
          <w:rPr>
            <w:rStyle w:val="a3"/>
            <w:rFonts w:ascii="Times New Roman" w:hAnsi="Times New Roman" w:cs="Times New Roman"/>
          </w:rPr>
          <w:t>.</w:t>
        </w:r>
        <w:r w:rsidR="00F64D0C" w:rsidRPr="00D1691C">
          <w:rPr>
            <w:rStyle w:val="a3"/>
            <w:rFonts w:ascii="Times New Roman" w:hAnsi="Times New Roman" w:cs="Times New Roman"/>
            <w:lang w:val="en-US"/>
          </w:rPr>
          <w:t>ugra</w:t>
        </w:r>
        <w:r w:rsidR="00F64D0C" w:rsidRPr="00D1691C">
          <w:rPr>
            <w:rStyle w:val="a3"/>
            <w:rFonts w:ascii="Times New Roman" w:hAnsi="Times New Roman" w:cs="Times New Roman"/>
          </w:rPr>
          <w:t>-</w:t>
        </w:r>
        <w:r w:rsidR="00F64D0C" w:rsidRPr="00D1691C">
          <w:rPr>
            <w:rStyle w:val="a3"/>
            <w:rFonts w:ascii="Times New Roman" w:hAnsi="Times New Roman" w:cs="Times New Roman"/>
            <w:lang w:val="en-US"/>
          </w:rPr>
          <w:t>energo</w:t>
        </w:r>
        <w:r w:rsidR="00F64D0C" w:rsidRPr="00D1691C">
          <w:rPr>
            <w:rStyle w:val="a3"/>
            <w:rFonts w:ascii="Times New Roman" w:hAnsi="Times New Roman" w:cs="Times New Roman"/>
          </w:rPr>
          <w:t>.</w:t>
        </w:r>
        <w:r w:rsidR="00F64D0C" w:rsidRPr="00D1691C">
          <w:rPr>
            <w:rStyle w:val="a3"/>
            <w:rFonts w:ascii="Times New Roman" w:hAnsi="Times New Roman" w:cs="Times New Roman"/>
            <w:lang w:val="en-US"/>
          </w:rPr>
          <w:t>ru</w:t>
        </w:r>
      </w:hyperlink>
      <w:r>
        <w:rPr>
          <w:rFonts w:ascii="Times New Roman" w:hAnsi="Times New Roman" w:cs="Times New Roman"/>
        </w:rPr>
        <w:t xml:space="preserve"> (в «Личном кабинете», без регистрации в «Личном кабинете»,  либо на электронный адрес: </w:t>
      </w:r>
      <w:r w:rsidR="00F64D0C">
        <w:rPr>
          <w:rFonts w:ascii="Times New Roman" w:hAnsi="Times New Roman" w:cs="Times New Roman"/>
          <w:lang w:val="en-US"/>
        </w:rPr>
        <w:t>office</w:t>
      </w:r>
      <w:r w:rsidR="00FB6E4F" w:rsidRPr="00B36AB0">
        <w:rPr>
          <w:rFonts w:ascii="Times New Roman" w:hAnsi="Times New Roman" w:cs="Times New Roman"/>
        </w:rPr>
        <w:t>@</w:t>
      </w:r>
      <w:r w:rsidR="00F64D0C">
        <w:rPr>
          <w:rFonts w:ascii="Times New Roman" w:hAnsi="Times New Roman" w:cs="Times New Roman"/>
          <w:lang w:val="en-US"/>
        </w:rPr>
        <w:t>ugra</w:t>
      </w:r>
      <w:r w:rsidR="00F64D0C" w:rsidRPr="00F64D0C">
        <w:rPr>
          <w:rFonts w:ascii="Times New Roman" w:hAnsi="Times New Roman" w:cs="Times New Roman"/>
        </w:rPr>
        <w:t>-</w:t>
      </w:r>
      <w:r w:rsidR="00F64D0C">
        <w:rPr>
          <w:rFonts w:ascii="Times New Roman" w:hAnsi="Times New Roman" w:cs="Times New Roman"/>
          <w:lang w:val="en-US"/>
        </w:rPr>
        <w:t>energo</w:t>
      </w:r>
      <w:r w:rsidR="00FB6E4F" w:rsidRPr="00B36AB0">
        <w:rPr>
          <w:rFonts w:ascii="Times New Roman" w:hAnsi="Times New Roman" w:cs="Times New Roman"/>
        </w:rPr>
        <w:t>.</w:t>
      </w:r>
      <w:r w:rsidR="00FB6E4F">
        <w:rPr>
          <w:rFonts w:ascii="Times New Roman" w:hAnsi="Times New Roman" w:cs="Times New Roman"/>
          <w:lang w:val="en-US"/>
        </w:rPr>
        <w:t>ru</w:t>
      </w:r>
      <w:r>
        <w:rPr>
          <w:rFonts w:ascii="Times New Roman" w:hAnsi="Times New Roman" w:cs="Times New Roman"/>
        </w:rPr>
        <w:t>, либо по телефону (факсу):</w:t>
      </w:r>
      <w:r w:rsidR="00FB6E4F" w:rsidRPr="00FB6E4F">
        <w:t xml:space="preserve"> </w:t>
      </w:r>
      <w:r w:rsidR="00FB6E4F" w:rsidRPr="00FB6E4F">
        <w:rPr>
          <w:rFonts w:ascii="Times New Roman" w:hAnsi="Times New Roman" w:cs="Times New Roman"/>
        </w:rPr>
        <w:t>379-330 доб. 1</w:t>
      </w:r>
      <w:r w:rsidR="009E0DA7" w:rsidRPr="009E0DA7">
        <w:rPr>
          <w:rFonts w:ascii="Times New Roman" w:hAnsi="Times New Roman" w:cs="Times New Roman"/>
        </w:rPr>
        <w:t>4</w:t>
      </w:r>
      <w:r w:rsidR="00FB6E4F" w:rsidRPr="00FB6E4F">
        <w:rPr>
          <w:rFonts w:ascii="Times New Roman" w:hAnsi="Times New Roman" w:cs="Times New Roman"/>
        </w:rPr>
        <w:t>3</w:t>
      </w:r>
      <w:r>
        <w:rPr>
          <w:rFonts w:ascii="Times New Roman" w:hAnsi="Times New Roman" w:cs="Times New Roman"/>
        </w:rPr>
        <w:t xml:space="preserve">, либо </w:t>
      </w:r>
      <w:r>
        <w:rPr>
          <w:rFonts w:ascii="Times New Roman" w:hAnsi="Times New Roman" w:cs="Times New Roman"/>
          <w:lang w:val="en-US"/>
        </w:rPr>
        <w:t>sms</w:t>
      </w:r>
      <w:r>
        <w:rPr>
          <w:rFonts w:ascii="Times New Roman" w:hAnsi="Times New Roman" w:cs="Times New Roman"/>
        </w:rPr>
        <w:t xml:space="preserve"> сообщением по телефону </w:t>
      </w:r>
      <w:r w:rsidR="00FB6E4F">
        <w:rPr>
          <w:rFonts w:ascii="Times New Roman" w:hAnsi="Times New Roman" w:cs="Times New Roman"/>
        </w:rPr>
        <w:t>____________</w:t>
      </w:r>
      <w:r>
        <w:rPr>
          <w:rFonts w:ascii="Times New Roman" w:hAnsi="Times New Roman" w:cs="Times New Roman"/>
        </w:rPr>
        <w:t>, а также проводить проверки состояния указанного прибора учета и достоверности предоставленных Потребителем сведений о показаниях (данное обязательство не распространяется на Потребителей с приборами учета, позволяющими Гарантирующему поставщику осуществлять самостоятельно дистанционный съем их показаний).</w:t>
      </w:r>
    </w:p>
    <w:p w:rsidR="004152C3" w:rsidRDefault="004152C3" w:rsidP="004152C3">
      <w:pPr>
        <w:pStyle w:val="ConsPlusNormal"/>
        <w:tabs>
          <w:tab w:val="left" w:pos="1134"/>
        </w:tabs>
        <w:ind w:firstLine="567"/>
        <w:jc w:val="both"/>
        <w:rPr>
          <w:rFonts w:ascii="Times New Roman" w:hAnsi="Times New Roman" w:cs="Times New Roman"/>
        </w:rPr>
      </w:pPr>
      <w:r>
        <w:rPr>
          <w:rFonts w:ascii="Times New Roman" w:hAnsi="Times New Roman" w:cs="Times New Roman"/>
        </w:rPr>
        <w:t>3.1.7.</w:t>
      </w:r>
      <w:r>
        <w:rPr>
          <w:rFonts w:ascii="Times New Roman" w:hAnsi="Times New Roman" w:cs="Times New Roman"/>
        </w:rPr>
        <w:tab/>
        <w:t>Принимать в порядке и сроки, установленные действующим законодательством Российской Федерации, сообщения Потребителя о факте подачи электрической энергии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электрической энергии, - также акта, фиксирующего вред, причиненный жизни, здоровью или имуществу Потребителя.</w:t>
      </w:r>
    </w:p>
    <w:p w:rsidR="004152C3" w:rsidRDefault="004152C3" w:rsidP="004152C3">
      <w:pPr>
        <w:pStyle w:val="ConsPlusNormal"/>
        <w:tabs>
          <w:tab w:val="left" w:pos="1134"/>
        </w:tabs>
        <w:ind w:firstLine="567"/>
        <w:jc w:val="both"/>
        <w:rPr>
          <w:rFonts w:ascii="Times New Roman" w:hAnsi="Times New Roman" w:cs="Times New Roman"/>
        </w:rPr>
      </w:pPr>
      <w:r>
        <w:rPr>
          <w:rFonts w:ascii="Times New Roman" w:hAnsi="Times New Roman" w:cs="Times New Roman"/>
        </w:rPr>
        <w:t>3.1.8.</w:t>
      </w:r>
      <w:r>
        <w:rPr>
          <w:rFonts w:ascii="Times New Roman" w:hAnsi="Times New Roman" w:cs="Times New Roman"/>
        </w:rPr>
        <w:tab/>
        <w:t>Доставлять счета на оплату электроэнергии по адресу, указанному в настоящем договоре.</w:t>
      </w:r>
    </w:p>
    <w:p w:rsidR="004152C3" w:rsidRDefault="004152C3" w:rsidP="004152C3">
      <w:pPr>
        <w:pStyle w:val="ConsPlusNormal"/>
        <w:widowControl/>
        <w:tabs>
          <w:tab w:val="left" w:pos="1080"/>
        </w:tabs>
        <w:ind w:firstLine="567"/>
        <w:jc w:val="both"/>
        <w:rPr>
          <w:rFonts w:ascii="Times New Roman" w:hAnsi="Times New Roman" w:cs="Times New Roman"/>
          <w:b/>
        </w:rPr>
      </w:pPr>
      <w:r>
        <w:rPr>
          <w:rFonts w:ascii="Times New Roman" w:hAnsi="Times New Roman" w:cs="Times New Roman"/>
          <w:b/>
        </w:rPr>
        <w:t>3.2.</w:t>
      </w:r>
      <w:r>
        <w:rPr>
          <w:rFonts w:ascii="Times New Roman" w:hAnsi="Times New Roman" w:cs="Times New Roman"/>
          <w:b/>
        </w:rPr>
        <w:tab/>
        <w:t>Гарантирующий поставщик имеет право:</w:t>
      </w:r>
    </w:p>
    <w:p w:rsidR="004152C3" w:rsidRDefault="004152C3" w:rsidP="004152C3">
      <w:pPr>
        <w:numPr>
          <w:ilvl w:val="2"/>
          <w:numId w:val="1"/>
        </w:numPr>
        <w:tabs>
          <w:tab w:val="num" w:pos="0"/>
          <w:tab w:val="left" w:pos="1080"/>
          <w:tab w:val="num" w:pos="1146"/>
        </w:tabs>
        <w:ind w:left="0" w:firstLine="567"/>
        <w:jc w:val="both"/>
      </w:pPr>
      <w:r>
        <w:t>Требовать внесения платы за электрическую энергию, а также в случаях, установленных федеральными законами и настоящим Договором уплаты неустоек (штрафов, пеней).</w:t>
      </w:r>
    </w:p>
    <w:p w:rsidR="004152C3" w:rsidRDefault="004152C3" w:rsidP="004152C3">
      <w:pPr>
        <w:numPr>
          <w:ilvl w:val="2"/>
          <w:numId w:val="1"/>
        </w:numPr>
        <w:tabs>
          <w:tab w:val="num" w:pos="0"/>
          <w:tab w:val="left" w:pos="1080"/>
          <w:tab w:val="num" w:pos="1146"/>
        </w:tabs>
        <w:ind w:left="0" w:firstLine="567"/>
        <w:jc w:val="both"/>
      </w:pPr>
      <w:r>
        <w:t xml:space="preserve">Приостанавливать или ограничивать подачу Потребителю электрической энергии в порядке, установленном действующим законодательством РФ. При этом введение ограничения режима потребления осуществляется с обязательным предварительным письменным уведомлением Потребителя об этом путем вручения </w:t>
      </w:r>
      <w:r>
        <w:lastRenderedPageBreak/>
        <w:t xml:space="preserve">уведомления под расписку либо заказным почтовым отправлением с уведомлением о вручении, телеграммой, </w:t>
      </w:r>
      <w:r>
        <w:rPr>
          <w:lang w:val="en-US"/>
        </w:rPr>
        <w:t>sms</w:t>
      </w:r>
      <w:r>
        <w:t xml:space="preserve"> на </w:t>
      </w:r>
      <w:r w:rsidRPr="0084119A">
        <w:t>телефон:</w:t>
      </w:r>
      <w:r w:rsidR="002B04AF" w:rsidRPr="0084119A">
        <w:t xml:space="preserve"> </w:t>
      </w:r>
      <w:r w:rsidR="007856CC" w:rsidRPr="00A2079C">
        <w:t>_</w:t>
      </w:r>
      <w:r w:rsidR="00A2079C">
        <w:t>______</w:t>
      </w:r>
      <w:r w:rsidR="00A2079C">
        <w:t>____</w:t>
      </w:r>
      <w:r w:rsidR="00A2079C">
        <w:t>_______</w:t>
      </w:r>
      <w:r w:rsidRPr="001E4290">
        <w:rPr>
          <w:u w:val="single"/>
        </w:rPr>
        <w:t>,</w:t>
      </w:r>
      <w:r w:rsidRPr="001E4290">
        <w:t xml:space="preserve"> </w:t>
      </w:r>
      <w:r>
        <w:t>по электронной почте на e-mail Потребителя: _____</w:t>
      </w:r>
      <w:r w:rsidR="00A2079C">
        <w:t>___</w:t>
      </w:r>
      <w:r>
        <w:t xml:space="preserve">________, либо иным способом согласованном Сторонами. </w:t>
      </w:r>
    </w:p>
    <w:p w:rsidR="004152C3" w:rsidRDefault="004152C3" w:rsidP="004152C3">
      <w:pPr>
        <w:numPr>
          <w:ilvl w:val="2"/>
          <w:numId w:val="1"/>
        </w:numPr>
        <w:tabs>
          <w:tab w:val="num" w:pos="0"/>
          <w:tab w:val="left" w:pos="1080"/>
          <w:tab w:val="num" w:pos="1146"/>
        </w:tabs>
        <w:autoSpaceDE w:val="0"/>
        <w:autoSpaceDN w:val="0"/>
        <w:adjustRightInd w:val="0"/>
        <w:ind w:left="0" w:firstLine="540"/>
        <w:jc w:val="both"/>
        <w:outlineLvl w:val="1"/>
      </w:pPr>
      <w:r>
        <w:t xml:space="preserve">При необходимости принятия неотложных мер, в случае возникновения (угрозы возникновения) аварийных электроэнергетических режимов в работе энергосистемы и в иных чрезвычайных ситуациях, допускается ограничение режима электропотребления, в том числе без согласования с Потребителем. </w:t>
      </w:r>
    </w:p>
    <w:p w:rsidR="004152C3" w:rsidRDefault="004152C3" w:rsidP="004152C3">
      <w:pPr>
        <w:numPr>
          <w:ilvl w:val="2"/>
          <w:numId w:val="1"/>
        </w:numPr>
        <w:tabs>
          <w:tab w:val="num" w:pos="0"/>
          <w:tab w:val="left" w:pos="1080"/>
          <w:tab w:val="num" w:pos="1146"/>
        </w:tabs>
        <w:ind w:left="0" w:firstLine="567"/>
        <w:jc w:val="both"/>
      </w:pPr>
      <w:r>
        <w:t>Осуществлять в соответствии с действующим законодательством Российской Федерации проверку правильности снятия Потребителем показаний приборов учета электрической энергии, проверку состояния таких приборов учета.</w:t>
      </w:r>
    </w:p>
    <w:p w:rsidR="004152C3" w:rsidRDefault="004152C3" w:rsidP="004152C3">
      <w:pPr>
        <w:numPr>
          <w:ilvl w:val="2"/>
          <w:numId w:val="1"/>
        </w:numPr>
        <w:tabs>
          <w:tab w:val="num" w:pos="0"/>
          <w:tab w:val="left" w:pos="1080"/>
          <w:tab w:val="num" w:pos="1146"/>
        </w:tabs>
        <w:ind w:left="0" w:firstLine="567"/>
        <w:jc w:val="both"/>
      </w:pPr>
      <w:r>
        <w:t>Взимать плату за действия Гарантирующего поставщика по вводу ограничения (восстановления) режима электропотребления.</w:t>
      </w:r>
    </w:p>
    <w:p w:rsidR="004152C3" w:rsidRDefault="004152C3" w:rsidP="004152C3">
      <w:pPr>
        <w:numPr>
          <w:ilvl w:val="2"/>
          <w:numId w:val="1"/>
        </w:numPr>
        <w:tabs>
          <w:tab w:val="num" w:pos="0"/>
          <w:tab w:val="left" w:pos="1080"/>
          <w:tab w:val="num" w:pos="1146"/>
        </w:tabs>
        <w:ind w:left="0" w:firstLine="567"/>
        <w:jc w:val="both"/>
      </w:pPr>
      <w:r>
        <w:t>Вводить полное ограничение режима потребления электрической энергии со дня расторжения Договора.</w:t>
      </w:r>
    </w:p>
    <w:p w:rsidR="004152C3" w:rsidRDefault="004152C3" w:rsidP="004152C3">
      <w:pPr>
        <w:numPr>
          <w:ilvl w:val="2"/>
          <w:numId w:val="1"/>
        </w:numPr>
        <w:tabs>
          <w:tab w:val="num" w:pos="0"/>
          <w:tab w:val="left" w:pos="1080"/>
          <w:tab w:val="num" w:pos="1146"/>
        </w:tabs>
        <w:ind w:left="0" w:firstLine="567"/>
        <w:jc w:val="both"/>
      </w:pPr>
      <w:r>
        <w:t>Выдавать Потребителю предписания на устранение допущенных нарушений условий Договора, составлять акты о неучтенном потреблении электрической энергии.</w:t>
      </w:r>
    </w:p>
    <w:p w:rsidR="004152C3" w:rsidRDefault="004152C3" w:rsidP="004152C3">
      <w:pPr>
        <w:numPr>
          <w:ilvl w:val="2"/>
          <w:numId w:val="1"/>
        </w:numPr>
        <w:tabs>
          <w:tab w:val="num" w:pos="0"/>
          <w:tab w:val="left" w:pos="1080"/>
          <w:tab w:val="num" w:pos="1146"/>
        </w:tabs>
        <w:autoSpaceDE w:val="0"/>
        <w:autoSpaceDN w:val="0"/>
        <w:adjustRightInd w:val="0"/>
        <w:ind w:left="0" w:firstLine="540"/>
        <w:jc w:val="both"/>
      </w:pPr>
      <w:r>
        <w:t xml:space="preserve">Привлекать третьих лиц на основании соответствующего договора, содержащего условие об обеспечении требований </w:t>
      </w:r>
      <w:hyperlink r:id="rId9" w:history="1">
        <w:r>
          <w:rPr>
            <w:rStyle w:val="a3"/>
          </w:rPr>
          <w:t>законодательства</w:t>
        </w:r>
      </w:hyperlink>
      <w:r>
        <w:t xml:space="preserve"> РФ о защите персональных данных:</w:t>
      </w:r>
    </w:p>
    <w:p w:rsidR="004152C3" w:rsidRDefault="004152C3" w:rsidP="004152C3">
      <w:pPr>
        <w:autoSpaceDE w:val="0"/>
        <w:autoSpaceDN w:val="0"/>
        <w:adjustRightInd w:val="0"/>
        <w:ind w:firstLine="540"/>
        <w:jc w:val="both"/>
      </w:pPr>
      <w:r>
        <w:t>для снятия показаний приборов учета;</w:t>
      </w:r>
    </w:p>
    <w:p w:rsidR="004152C3" w:rsidRDefault="004152C3" w:rsidP="004152C3">
      <w:pPr>
        <w:autoSpaceDE w:val="0"/>
        <w:autoSpaceDN w:val="0"/>
        <w:adjustRightInd w:val="0"/>
        <w:ind w:firstLine="540"/>
        <w:jc w:val="both"/>
      </w:pPr>
      <w:r>
        <w:t>для доставки платежных документов;</w:t>
      </w:r>
    </w:p>
    <w:p w:rsidR="004152C3" w:rsidRDefault="004152C3" w:rsidP="004152C3">
      <w:pPr>
        <w:autoSpaceDE w:val="0"/>
        <w:autoSpaceDN w:val="0"/>
        <w:adjustRightInd w:val="0"/>
        <w:ind w:firstLine="540"/>
        <w:jc w:val="both"/>
      </w:pPr>
      <w:r>
        <w:t>для начисления платы за электрическую энергию и подготовки доставки платежных документов.</w:t>
      </w:r>
    </w:p>
    <w:p w:rsidR="004152C3" w:rsidRDefault="004152C3" w:rsidP="004152C3">
      <w:pPr>
        <w:tabs>
          <w:tab w:val="left" w:pos="1134"/>
        </w:tabs>
        <w:autoSpaceDE w:val="0"/>
        <w:autoSpaceDN w:val="0"/>
        <w:adjustRightInd w:val="0"/>
        <w:ind w:firstLine="540"/>
        <w:jc w:val="both"/>
      </w:pPr>
      <w:r>
        <w:t>3.2.9.</w:t>
      </w:r>
      <w:r>
        <w:tab/>
        <w:t>Производить определение объема отпущенной электроэнергии за расчетный период, за который Потребителем не предоставлены показания прибора учета электроэнергии, в соответствии с действующим жилищным законодательством РФ.</w:t>
      </w:r>
    </w:p>
    <w:p w:rsidR="004152C3" w:rsidRDefault="004152C3" w:rsidP="004152C3">
      <w:pPr>
        <w:pStyle w:val="ConsPlusNormal"/>
        <w:widowControl/>
        <w:ind w:firstLine="0"/>
        <w:jc w:val="center"/>
        <w:rPr>
          <w:rFonts w:ascii="Times New Roman" w:hAnsi="Times New Roman" w:cs="Times New Roman"/>
          <w:b/>
        </w:rPr>
      </w:pPr>
      <w:r>
        <w:rPr>
          <w:rFonts w:ascii="Times New Roman" w:hAnsi="Times New Roman" w:cs="Times New Roman"/>
          <w:b/>
        </w:rPr>
        <w:t>4. Права и обязанности Потребителя</w:t>
      </w:r>
    </w:p>
    <w:p w:rsidR="004152C3" w:rsidRDefault="004152C3" w:rsidP="004152C3">
      <w:pPr>
        <w:pStyle w:val="ConsPlusNormal"/>
        <w:widowControl/>
        <w:tabs>
          <w:tab w:val="left" w:pos="1080"/>
        </w:tabs>
        <w:ind w:firstLine="567"/>
        <w:jc w:val="both"/>
        <w:rPr>
          <w:rFonts w:ascii="Times New Roman" w:hAnsi="Times New Roman" w:cs="Times New Roman"/>
          <w:b/>
        </w:rPr>
      </w:pPr>
      <w:r>
        <w:rPr>
          <w:rFonts w:ascii="Times New Roman" w:hAnsi="Times New Roman" w:cs="Times New Roman"/>
          <w:b/>
        </w:rPr>
        <w:t>4.1.</w:t>
      </w:r>
      <w:r>
        <w:rPr>
          <w:rFonts w:ascii="Times New Roman" w:hAnsi="Times New Roman" w:cs="Times New Roman"/>
          <w:b/>
        </w:rPr>
        <w:tab/>
        <w:t>Потребитель обязуется:</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4.1.1.</w:t>
      </w:r>
      <w:r>
        <w:rPr>
          <w:rFonts w:ascii="Times New Roman" w:hAnsi="Times New Roman" w:cs="Times New Roman"/>
        </w:rPr>
        <w:tab/>
        <w:t>Оплачивать Гарантирующему поставщику стоимость объема электроэнергии, определяемого в соответствии с разделом 5 Договора, в порядке, установленном разделом 6 Договора.</w:t>
      </w:r>
    </w:p>
    <w:p w:rsidR="004152C3" w:rsidRDefault="004152C3" w:rsidP="004152C3">
      <w:pPr>
        <w:pStyle w:val="ConsPlusNormal"/>
        <w:widowControl/>
        <w:tabs>
          <w:tab w:val="left" w:pos="1134"/>
        </w:tabs>
        <w:ind w:firstLine="567"/>
        <w:jc w:val="both"/>
        <w:rPr>
          <w:rFonts w:ascii="Times New Roman" w:hAnsi="Times New Roman" w:cs="Times New Roman"/>
        </w:rPr>
      </w:pPr>
      <w:r>
        <w:rPr>
          <w:rFonts w:ascii="Times New Roman" w:hAnsi="Times New Roman" w:cs="Times New Roman"/>
        </w:rPr>
        <w:t>4.1.2.</w:t>
      </w:r>
      <w:r>
        <w:rPr>
          <w:rFonts w:ascii="Times New Roman" w:hAnsi="Times New Roman" w:cs="Times New Roman"/>
        </w:rPr>
        <w:tab/>
        <w:t>Использовать электрическую энергию только для коммунально-бытовых нужд.</w:t>
      </w:r>
    </w:p>
    <w:p w:rsidR="004152C3" w:rsidRDefault="004152C3" w:rsidP="004152C3">
      <w:pPr>
        <w:pStyle w:val="ConsPlusNormal"/>
        <w:widowControl/>
        <w:tabs>
          <w:tab w:val="left" w:pos="1134"/>
        </w:tabs>
        <w:ind w:firstLine="567"/>
        <w:jc w:val="both"/>
        <w:rPr>
          <w:rFonts w:ascii="Times New Roman" w:hAnsi="Times New Roman" w:cs="Times New Roman"/>
        </w:rPr>
      </w:pPr>
      <w:r>
        <w:rPr>
          <w:rFonts w:ascii="Times New Roman" w:hAnsi="Times New Roman" w:cs="Times New Roman"/>
        </w:rPr>
        <w:t>4.1.3.</w:t>
      </w:r>
      <w:r>
        <w:rPr>
          <w:rFonts w:ascii="Times New Roman" w:hAnsi="Times New Roman" w:cs="Times New Roman"/>
        </w:rPr>
        <w:tab/>
        <w:t>Сообщать Гарантирующему поставщику обо всех изменениях информации, изложенной в п. 2.5. -2.6. Договора, в 3-х дневный срок с момента внесения соответствующих изменений в установленном законом порядке.</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4.1.4.</w:t>
      </w:r>
      <w:r>
        <w:rPr>
          <w:rFonts w:ascii="Times New Roman" w:hAnsi="Times New Roman" w:cs="Times New Roman"/>
        </w:rPr>
        <w:tab/>
        <w:t>Обеспечивать 1 раз в 6 месяцев</w:t>
      </w:r>
      <w:r>
        <w:rPr>
          <w:rFonts w:ascii="Times New Roman" w:hAnsi="Times New Roman" w:cs="Times New Roman"/>
          <w:color w:val="FF0000"/>
        </w:rPr>
        <w:t xml:space="preserve"> </w:t>
      </w:r>
      <w:r>
        <w:rPr>
          <w:rFonts w:ascii="Times New Roman" w:hAnsi="Times New Roman" w:cs="Times New Roman"/>
        </w:rPr>
        <w:t xml:space="preserve"> доступ уполномоченных представителей Гарантирующего поставщика к прибору учета для цели проверки условий его эксплуатации и сохранности и снятия контрольных показаний.</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4.1.5.</w:t>
      </w:r>
      <w:r>
        <w:rPr>
          <w:rFonts w:ascii="Times New Roman" w:hAnsi="Times New Roman" w:cs="Times New Roman"/>
        </w:rPr>
        <w:tab/>
        <w:t xml:space="preserve">Сообщать незамедлительно Гарантирующему поставщику обо всех известных ему нарушениях узла учета электрической энергии, в том числе о неисправностях в работе приборов учета электрической энергии, схемы учета и не позднее 2 месяцев восстановить нормальное функционирование узла учета электрической энергии. </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4.1.6.</w:t>
      </w:r>
      <w:r>
        <w:rPr>
          <w:rFonts w:ascii="Times New Roman" w:hAnsi="Times New Roman" w:cs="Times New Roman"/>
        </w:rPr>
        <w:tab/>
        <w:t>Компенсировать затраты Гарантирующему поставщику, связанные с введением ограничения и возобновления режима электропотребления.</w:t>
      </w:r>
    </w:p>
    <w:p w:rsidR="004152C3" w:rsidRDefault="004152C3" w:rsidP="004152C3">
      <w:pPr>
        <w:pStyle w:val="ConsPlusNormal"/>
        <w:widowControl/>
        <w:tabs>
          <w:tab w:val="left" w:pos="1080"/>
        </w:tabs>
        <w:ind w:firstLine="567"/>
        <w:jc w:val="both"/>
        <w:rPr>
          <w:rFonts w:ascii="Times New Roman" w:hAnsi="Times New Roman" w:cs="Times New Roman"/>
          <w:color w:val="000000"/>
        </w:rPr>
      </w:pPr>
      <w:r>
        <w:rPr>
          <w:rFonts w:ascii="Times New Roman" w:hAnsi="Times New Roman" w:cs="Times New Roman"/>
          <w:color w:val="000000"/>
        </w:rPr>
        <w:t>4.1.7.</w:t>
      </w:r>
      <w:r>
        <w:rPr>
          <w:rFonts w:ascii="Times New Roman" w:hAnsi="Times New Roman" w:cs="Times New Roman"/>
          <w:color w:val="000000"/>
        </w:rPr>
        <w:tab/>
        <w:t>Оформлять по требованию Гарантирующего поставщика акт сверки расчетов за потребленную электрическую энергию.</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4.1.8.</w:t>
      </w:r>
      <w:r>
        <w:rPr>
          <w:rFonts w:ascii="Times New Roman" w:hAnsi="Times New Roman" w:cs="Times New Roman"/>
        </w:rPr>
        <w:tab/>
        <w:t>Обеспечить сохранность и целостность (коллективных (общедомовых), индивидуальных, общих (квартирных) приборов учета электрической энергии (в том числе пломб на приборах учета), не демонтировать приборы учета и не осуществлять действия, направленные на повреждение прибора учета и искажение его показаний.</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Ответственность за сохранность и целостность коллективного прибора учета электрической энергии лежит на всех собственниках (пользователях) помещений многоквартирного дома.</w:t>
      </w:r>
    </w:p>
    <w:p w:rsidR="004152C3" w:rsidRDefault="004152C3" w:rsidP="004152C3">
      <w:pPr>
        <w:tabs>
          <w:tab w:val="left" w:pos="1080"/>
        </w:tabs>
        <w:ind w:firstLine="567"/>
        <w:jc w:val="both"/>
      </w:pPr>
      <w:r>
        <w:t>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 и знака маркировки (идентификационного номера) и обеспечивается Потребителем.</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4.1.9.Поддерживать в надлежащем техническом состоянии при наличии соответствующего оборудования,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а также обеспечивать возможность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Гарантирующего поставщика, и соблюдать требования, установленные для технологического присоединения и эксплуатации указанных средств, приборов и устройств.</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4.1.10. Известить письменно Гарантирующего поставщика о прекращении права собственности на объект энергоснабжения и произвести полный расчет за потребленную электрическую энергию не позднее 3-х рабочих дней со дня прекращения права.</w:t>
      </w:r>
    </w:p>
    <w:p w:rsidR="004152C3" w:rsidRDefault="004152C3" w:rsidP="004152C3">
      <w:pPr>
        <w:pStyle w:val="ConsPlusNormal"/>
        <w:widowControl/>
        <w:ind w:firstLine="567"/>
        <w:jc w:val="both"/>
        <w:rPr>
          <w:rFonts w:ascii="Times New Roman" w:hAnsi="Times New Roman" w:cs="Times New Roman"/>
        </w:rPr>
      </w:pPr>
      <w:r>
        <w:rPr>
          <w:rFonts w:ascii="Times New Roman" w:hAnsi="Times New Roman" w:cs="Times New Roman"/>
        </w:rPr>
        <w:t>4.1.11. Обеспечить установку и допуск в эксплуатацию приборов учета (коллективных (общедомовых), индивидуальных, общих (квартирных), соответствующих установленным законод</w:t>
      </w:r>
      <w:r w:rsidR="007856CC">
        <w:rPr>
          <w:rFonts w:ascii="Times New Roman" w:hAnsi="Times New Roman" w:cs="Times New Roman"/>
        </w:rPr>
        <w:t xml:space="preserve">ательством РФ требованиям </w:t>
      </w:r>
      <w:r>
        <w:rPr>
          <w:rFonts w:ascii="Times New Roman" w:hAnsi="Times New Roman" w:cs="Times New Roman"/>
        </w:rPr>
        <w:t>(в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РФ).</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4.1.12. Выполнять предписания Гарантирующего поставщика в установленные в предписании сроки.</w:t>
      </w:r>
    </w:p>
    <w:p w:rsidR="004152C3" w:rsidRDefault="004152C3" w:rsidP="004152C3">
      <w:pPr>
        <w:pStyle w:val="ConsPlusNormal"/>
        <w:tabs>
          <w:tab w:val="left" w:pos="1080"/>
        </w:tabs>
        <w:ind w:firstLine="567"/>
        <w:jc w:val="both"/>
        <w:rPr>
          <w:rFonts w:ascii="Times New Roman" w:hAnsi="Times New Roman" w:cs="Times New Roman"/>
        </w:rPr>
      </w:pPr>
      <w:r>
        <w:rPr>
          <w:rFonts w:ascii="Times New Roman" w:hAnsi="Times New Roman" w:cs="Times New Roman"/>
        </w:rPr>
        <w:t>4.1.13. Обеспечивать проведение поверок прибора учета электрической энергии в сроки, установленные технической документацией на прибор учета, предварительно проинформировав Гарантирующего поставщика о планируемой дате снятия прибора учета для осуществления его поверки и дате установления прибора учета по итогам проведения его поверки.</w:t>
      </w:r>
    </w:p>
    <w:p w:rsidR="004152C3" w:rsidRDefault="004152C3" w:rsidP="004152C3">
      <w:pPr>
        <w:pStyle w:val="ConsPlusNormal"/>
        <w:widowControl/>
        <w:tabs>
          <w:tab w:val="left" w:pos="1080"/>
        </w:tabs>
        <w:ind w:firstLine="567"/>
        <w:jc w:val="both"/>
        <w:rPr>
          <w:rFonts w:ascii="Times New Roman" w:hAnsi="Times New Roman" w:cs="Times New Roman"/>
          <w:b/>
        </w:rPr>
      </w:pPr>
      <w:r>
        <w:rPr>
          <w:rFonts w:ascii="Times New Roman" w:hAnsi="Times New Roman" w:cs="Times New Roman"/>
          <w:b/>
        </w:rPr>
        <w:lastRenderedPageBreak/>
        <w:t>4.2.</w:t>
      </w:r>
      <w:r>
        <w:rPr>
          <w:rFonts w:ascii="Times New Roman" w:hAnsi="Times New Roman" w:cs="Times New Roman"/>
          <w:b/>
        </w:rPr>
        <w:tab/>
        <w:t>Потребитель имеет право:</w:t>
      </w:r>
    </w:p>
    <w:p w:rsidR="004152C3" w:rsidRDefault="004152C3" w:rsidP="004152C3">
      <w:pPr>
        <w:tabs>
          <w:tab w:val="left" w:pos="1080"/>
        </w:tabs>
        <w:ind w:firstLine="567"/>
        <w:jc w:val="both"/>
      </w:pPr>
      <w:r>
        <w:t>4.2.1.</w:t>
      </w:r>
      <w:r>
        <w:tab/>
        <w:t>Получать в точке поставки электрическую энергию в необходимых объемах надлежащего качества в соответствии требованиями технических регламентов и иными обязательными требованиями.</w:t>
      </w:r>
    </w:p>
    <w:p w:rsidR="004152C3" w:rsidRDefault="004152C3" w:rsidP="004152C3">
      <w:pPr>
        <w:tabs>
          <w:tab w:val="left" w:pos="1080"/>
        </w:tabs>
        <w:ind w:firstLine="567"/>
        <w:jc w:val="both"/>
      </w:pPr>
      <w:r>
        <w:t>4.2.2.</w:t>
      </w:r>
      <w:r>
        <w:tab/>
        <w:t>Перейти на обслуживание:</w:t>
      </w:r>
    </w:p>
    <w:p w:rsidR="004152C3" w:rsidRDefault="004152C3" w:rsidP="004152C3">
      <w:pPr>
        <w:tabs>
          <w:tab w:val="left" w:pos="851"/>
        </w:tabs>
        <w:ind w:firstLine="567"/>
        <w:jc w:val="both"/>
      </w:pPr>
      <w:r>
        <w:sym w:font="Symbol" w:char="F02D"/>
      </w:r>
      <w:r>
        <w:tab/>
        <w:t>к организации, которой присвоен статус гарантирующего поставщика;</w:t>
      </w:r>
    </w:p>
    <w:p w:rsidR="004152C3" w:rsidRDefault="004152C3" w:rsidP="004152C3">
      <w:pPr>
        <w:tabs>
          <w:tab w:val="left" w:pos="851"/>
        </w:tabs>
        <w:ind w:firstLine="567"/>
        <w:jc w:val="both"/>
      </w:pPr>
      <w:r>
        <w:sym w:font="Symbol" w:char="F02D"/>
      </w:r>
      <w:r>
        <w:tab/>
        <w:t>к энергосбытовой (энергоснабжающей) организации или производителю электрической энергии (мощности) на розничном рынке;</w:t>
      </w:r>
    </w:p>
    <w:p w:rsidR="004152C3" w:rsidRDefault="004152C3" w:rsidP="004152C3">
      <w:pPr>
        <w:tabs>
          <w:tab w:val="left" w:pos="567"/>
          <w:tab w:val="left" w:pos="1134"/>
        </w:tabs>
        <w:autoSpaceDE w:val="0"/>
        <w:autoSpaceDN w:val="0"/>
        <w:adjustRightInd w:val="0"/>
        <w:ind w:firstLine="284"/>
        <w:jc w:val="both"/>
        <w:outlineLvl w:val="1"/>
      </w:pPr>
      <w:r>
        <w:tab/>
        <w:t>4.2.3.</w:t>
      </w:r>
      <w:r>
        <w:tab/>
        <w:t xml:space="preserve">Принимать решение об установке прибора учета, соответствующего требованиям </w:t>
      </w:r>
      <w:hyperlink r:id="rId10" w:history="1">
        <w:r>
          <w:rPr>
            <w:rStyle w:val="a3"/>
          </w:rPr>
          <w:t>законодательства</w:t>
        </w:r>
      </w:hyperlink>
      <w:r>
        <w:t xml:space="preserve"> РФ об обеспечении единства измерений, в том числе прибора учета, функциональные возможности которого позволяют определять объемы потребленной электрической энергии дифференцированно по времени суток. Выбирать для оборудования прибором учета электрической энергии любое лицо, имеющее право на проведение указанных видов работ.</w:t>
      </w:r>
    </w:p>
    <w:p w:rsidR="004152C3" w:rsidRDefault="004152C3" w:rsidP="004152C3">
      <w:pPr>
        <w:tabs>
          <w:tab w:val="left" w:pos="1080"/>
        </w:tabs>
        <w:ind w:firstLine="567"/>
        <w:jc w:val="both"/>
      </w:pPr>
      <w:r>
        <w:t>4.2.4.</w:t>
      </w:r>
      <w:r>
        <w:tab/>
        <w:t>Требовать возобновления энергоснабжения после устранения причин прекращения подачи электрической энергии.</w:t>
      </w:r>
    </w:p>
    <w:p w:rsidR="004152C3" w:rsidRDefault="004152C3" w:rsidP="004152C3">
      <w:pPr>
        <w:tabs>
          <w:tab w:val="left" w:pos="1080"/>
        </w:tabs>
        <w:ind w:firstLine="567"/>
        <w:jc w:val="both"/>
      </w:pPr>
      <w:r>
        <w:t>4.2.5.</w:t>
      </w:r>
      <w:r>
        <w:tab/>
        <w:t>Получать от Гарантирующего поставщика информацию, которую он обязан предоставить Потребителю в соответствии с законодательством РФ и условиями настоящего Договора.</w:t>
      </w:r>
    </w:p>
    <w:p w:rsidR="004152C3" w:rsidRDefault="004152C3" w:rsidP="004152C3">
      <w:pPr>
        <w:tabs>
          <w:tab w:val="left" w:pos="1080"/>
        </w:tabs>
        <w:ind w:firstLine="567"/>
        <w:jc w:val="both"/>
      </w:pPr>
      <w:r>
        <w:t>4.2.6.</w:t>
      </w:r>
      <w:r>
        <w:tab/>
        <w:t xml:space="preserve">Требовать в случаях и порядке, которые установлены действующим законодательством РФ, изменения размера платы за электрическую энергию при ее ненадлежащем качестве и (или) с перерывами, превышающими установленную продолжительность, а также за период временного отсутствия Потребителя в занимаемом жилом помещении, не оборудованном прибором учета электрической энергии. </w:t>
      </w:r>
    </w:p>
    <w:p w:rsidR="004152C3" w:rsidRDefault="004152C3" w:rsidP="004152C3">
      <w:pPr>
        <w:pStyle w:val="ConsPlusNormal"/>
        <w:widowControl/>
        <w:tabs>
          <w:tab w:val="left" w:pos="1134"/>
        </w:tabs>
        <w:ind w:firstLine="567"/>
        <w:jc w:val="both"/>
        <w:rPr>
          <w:rFonts w:ascii="Times New Roman" w:hAnsi="Times New Roman" w:cs="Times New Roman"/>
        </w:rPr>
      </w:pPr>
      <w:r>
        <w:rPr>
          <w:rFonts w:ascii="Times New Roman" w:hAnsi="Times New Roman" w:cs="Times New Roman"/>
        </w:rPr>
        <w:t>4.2.7.</w:t>
      </w:r>
      <w:r>
        <w:rPr>
          <w:rFonts w:ascii="Times New Roman" w:hAnsi="Times New Roman" w:cs="Times New Roman"/>
        </w:rPr>
        <w:tab/>
        <w:t>Ежемесячно снимать и передавать Гарантирующему поставщику показания прибора учета электроэнергии в период с 2</w:t>
      </w:r>
      <w:r w:rsidR="002B04AF">
        <w:rPr>
          <w:rFonts w:ascii="Times New Roman" w:hAnsi="Times New Roman" w:cs="Times New Roman"/>
        </w:rPr>
        <w:t>3</w:t>
      </w:r>
      <w:r>
        <w:rPr>
          <w:rFonts w:ascii="Times New Roman" w:hAnsi="Times New Roman" w:cs="Times New Roman"/>
        </w:rPr>
        <w:t xml:space="preserve"> по 2</w:t>
      </w:r>
      <w:r w:rsidR="00C167D9">
        <w:rPr>
          <w:rFonts w:ascii="Times New Roman" w:hAnsi="Times New Roman" w:cs="Times New Roman"/>
        </w:rPr>
        <w:t>8</w:t>
      </w:r>
      <w:r>
        <w:rPr>
          <w:rFonts w:ascii="Times New Roman" w:hAnsi="Times New Roman" w:cs="Times New Roman"/>
        </w:rPr>
        <w:t xml:space="preserve"> число текущего месяца, а также на день, следующий за датой расторжения договора, по форме приложения 1 к настоящему договору, в том числе способами, предоставляющими возможность удаленной их передачи: в специальный ящик для целей сбора показаний приборов учета (при наличии установленного Гарантирующим поставщиком),   либо на электронный адрес: </w:t>
      </w:r>
      <w:r w:rsidR="00815DAE">
        <w:rPr>
          <w:rFonts w:ascii="Times New Roman" w:hAnsi="Times New Roman" w:cs="Times New Roman"/>
          <w:lang w:val="en-US"/>
        </w:rPr>
        <w:t>office</w:t>
      </w:r>
      <w:r w:rsidR="00815DAE">
        <w:rPr>
          <w:rFonts w:ascii="Times New Roman" w:hAnsi="Times New Roman" w:cs="Times New Roman"/>
        </w:rPr>
        <w:t>@</w:t>
      </w:r>
      <w:r w:rsidR="00815DAE">
        <w:rPr>
          <w:rFonts w:ascii="Times New Roman" w:hAnsi="Times New Roman" w:cs="Times New Roman"/>
          <w:lang w:val="en-US"/>
        </w:rPr>
        <w:t>ugra</w:t>
      </w:r>
      <w:r w:rsidR="00815DAE" w:rsidRPr="00815DAE">
        <w:rPr>
          <w:rFonts w:ascii="Times New Roman" w:hAnsi="Times New Roman" w:cs="Times New Roman"/>
        </w:rPr>
        <w:t>-</w:t>
      </w:r>
      <w:r w:rsidR="00815DAE">
        <w:rPr>
          <w:rFonts w:ascii="Times New Roman" w:hAnsi="Times New Roman" w:cs="Times New Roman"/>
          <w:lang w:val="en-US"/>
        </w:rPr>
        <w:t>energo</w:t>
      </w:r>
      <w:r w:rsidR="00FB6E4F" w:rsidRPr="00FB6E4F">
        <w:rPr>
          <w:rFonts w:ascii="Times New Roman" w:hAnsi="Times New Roman" w:cs="Times New Roman"/>
        </w:rPr>
        <w:t>.ru</w:t>
      </w:r>
      <w:r>
        <w:rPr>
          <w:rFonts w:ascii="Times New Roman" w:hAnsi="Times New Roman" w:cs="Times New Roman"/>
        </w:rPr>
        <w:t>, либо по телефону (факсу):</w:t>
      </w:r>
      <w:r w:rsidR="00FB6E4F" w:rsidRPr="00FB6E4F">
        <w:t xml:space="preserve"> </w:t>
      </w:r>
      <w:r w:rsidR="009E0DA7">
        <w:rPr>
          <w:rFonts w:ascii="Times New Roman" w:hAnsi="Times New Roman" w:cs="Times New Roman"/>
        </w:rPr>
        <w:t>379-330 доб. 1</w:t>
      </w:r>
      <w:r w:rsidR="009E0DA7" w:rsidRPr="009E0DA7">
        <w:rPr>
          <w:rFonts w:ascii="Times New Roman" w:hAnsi="Times New Roman" w:cs="Times New Roman"/>
        </w:rPr>
        <w:t>4</w:t>
      </w:r>
      <w:r w:rsidR="00FB6E4F" w:rsidRPr="00FB6E4F">
        <w:rPr>
          <w:rFonts w:ascii="Times New Roman" w:hAnsi="Times New Roman" w:cs="Times New Roman"/>
        </w:rPr>
        <w:t>3</w:t>
      </w:r>
      <w:r>
        <w:rPr>
          <w:rFonts w:ascii="Times New Roman" w:hAnsi="Times New Roman" w:cs="Times New Roman"/>
        </w:rPr>
        <w:t xml:space="preserve">, либо </w:t>
      </w:r>
      <w:r>
        <w:rPr>
          <w:rFonts w:ascii="Times New Roman" w:hAnsi="Times New Roman" w:cs="Times New Roman"/>
          <w:lang w:val="en-US"/>
        </w:rPr>
        <w:t>sms</w:t>
      </w:r>
      <w:r>
        <w:rPr>
          <w:rFonts w:ascii="Times New Roman" w:hAnsi="Times New Roman" w:cs="Times New Roman"/>
        </w:rPr>
        <w:t xml:space="preserve"> сообщен</w:t>
      </w:r>
      <w:r w:rsidR="00FB6E4F">
        <w:rPr>
          <w:rFonts w:ascii="Times New Roman" w:hAnsi="Times New Roman" w:cs="Times New Roman"/>
        </w:rPr>
        <w:t>ием по телефону __________</w:t>
      </w:r>
      <w:r>
        <w:rPr>
          <w:rFonts w:ascii="Times New Roman" w:hAnsi="Times New Roman" w:cs="Times New Roman"/>
        </w:rPr>
        <w:t>, а также посредством «личного кабинета» или без регистрации в «личном кабин</w:t>
      </w:r>
      <w:r w:rsidR="00E250D2">
        <w:rPr>
          <w:rFonts w:ascii="Times New Roman" w:hAnsi="Times New Roman" w:cs="Times New Roman"/>
        </w:rPr>
        <w:t>ете», на официальном сайте АО «</w:t>
      </w:r>
      <w:r>
        <w:rPr>
          <w:rFonts w:ascii="Times New Roman" w:hAnsi="Times New Roman" w:cs="Times New Roman"/>
        </w:rPr>
        <w:t>Ю</w:t>
      </w:r>
      <w:r w:rsidR="00E250D2">
        <w:rPr>
          <w:rFonts w:ascii="Times New Roman" w:hAnsi="Times New Roman" w:cs="Times New Roman"/>
        </w:rPr>
        <w:t>граэнерго</w:t>
      </w:r>
      <w:r>
        <w:rPr>
          <w:rFonts w:ascii="Times New Roman" w:hAnsi="Times New Roman" w:cs="Times New Roman"/>
        </w:rPr>
        <w:t xml:space="preserve">» </w:t>
      </w:r>
      <w:hyperlink r:id="rId11" w:history="1">
        <w:r w:rsidR="00F64D0C" w:rsidRPr="00D1691C">
          <w:rPr>
            <w:rStyle w:val="a3"/>
            <w:rFonts w:ascii="Times New Roman" w:hAnsi="Times New Roman" w:cs="Times New Roman"/>
            <w:lang w:val="en-US"/>
          </w:rPr>
          <w:t>www</w:t>
        </w:r>
        <w:r w:rsidR="00F64D0C" w:rsidRPr="00D1691C">
          <w:rPr>
            <w:rStyle w:val="a3"/>
            <w:rFonts w:ascii="Times New Roman" w:hAnsi="Times New Roman" w:cs="Times New Roman"/>
          </w:rPr>
          <w:t>.</w:t>
        </w:r>
        <w:r w:rsidR="00F64D0C" w:rsidRPr="00D1691C">
          <w:rPr>
            <w:rStyle w:val="a3"/>
            <w:rFonts w:ascii="Times New Roman" w:hAnsi="Times New Roman" w:cs="Times New Roman"/>
            <w:lang w:val="en-US"/>
          </w:rPr>
          <w:t>ugra</w:t>
        </w:r>
        <w:r w:rsidR="00F64D0C" w:rsidRPr="00D1691C">
          <w:rPr>
            <w:rStyle w:val="a3"/>
            <w:rFonts w:ascii="Times New Roman" w:hAnsi="Times New Roman" w:cs="Times New Roman"/>
          </w:rPr>
          <w:t>-</w:t>
        </w:r>
        <w:r w:rsidR="00F64D0C" w:rsidRPr="00D1691C">
          <w:rPr>
            <w:rStyle w:val="a3"/>
            <w:rFonts w:ascii="Times New Roman" w:hAnsi="Times New Roman" w:cs="Times New Roman"/>
            <w:lang w:val="en-US"/>
          </w:rPr>
          <w:t>energo</w:t>
        </w:r>
        <w:r w:rsidR="00F64D0C" w:rsidRPr="00D1691C">
          <w:rPr>
            <w:rStyle w:val="a3"/>
            <w:rFonts w:ascii="Times New Roman" w:hAnsi="Times New Roman" w:cs="Times New Roman"/>
          </w:rPr>
          <w:t>.</w:t>
        </w:r>
        <w:r w:rsidR="00F64D0C" w:rsidRPr="00D1691C">
          <w:rPr>
            <w:rStyle w:val="a3"/>
            <w:rFonts w:ascii="Times New Roman" w:hAnsi="Times New Roman" w:cs="Times New Roman"/>
            <w:lang w:val="en-US"/>
          </w:rPr>
          <w:t>ru</w:t>
        </w:r>
      </w:hyperlink>
      <w:r>
        <w:rPr>
          <w:rFonts w:ascii="Times New Roman" w:hAnsi="Times New Roman" w:cs="Times New Roman"/>
        </w:rPr>
        <w:t xml:space="preserve"> (данное право не распространяется на Потребителей с приборами учета, позволяющими Гарантирующему поставщику осуществлять самостоятельно дистанционный съем их показаний).</w:t>
      </w:r>
    </w:p>
    <w:p w:rsidR="004152C3" w:rsidRDefault="004152C3" w:rsidP="004152C3">
      <w:pPr>
        <w:pStyle w:val="ConsPlusNormal"/>
        <w:widowControl/>
        <w:tabs>
          <w:tab w:val="left" w:pos="1134"/>
        </w:tabs>
        <w:ind w:firstLine="567"/>
        <w:jc w:val="both"/>
        <w:rPr>
          <w:rFonts w:ascii="Times New Roman" w:hAnsi="Times New Roman" w:cs="Times New Roman"/>
        </w:rPr>
      </w:pPr>
    </w:p>
    <w:p w:rsidR="004152C3" w:rsidRDefault="004152C3" w:rsidP="004152C3">
      <w:pPr>
        <w:pStyle w:val="ConsPlusNormal"/>
        <w:widowControl/>
        <w:tabs>
          <w:tab w:val="left" w:pos="1134"/>
        </w:tabs>
        <w:ind w:firstLine="567"/>
        <w:jc w:val="center"/>
        <w:rPr>
          <w:rFonts w:ascii="Times New Roman" w:hAnsi="Times New Roman" w:cs="Times New Roman"/>
          <w:b/>
        </w:rPr>
      </w:pPr>
      <w:r>
        <w:rPr>
          <w:rFonts w:ascii="Times New Roman" w:hAnsi="Times New Roman" w:cs="Times New Roman"/>
          <w:b/>
        </w:rPr>
        <w:t>5. Порядок определения объема потребленной электрической энергии</w:t>
      </w:r>
    </w:p>
    <w:p w:rsidR="004152C3" w:rsidRDefault="004152C3" w:rsidP="004152C3">
      <w:pPr>
        <w:tabs>
          <w:tab w:val="left" w:pos="1080"/>
        </w:tabs>
        <w:ind w:firstLine="567"/>
        <w:jc w:val="both"/>
      </w:pPr>
      <w:r>
        <w:t>5.1.</w:t>
      </w:r>
      <w:r>
        <w:tab/>
        <w:t>Объем фактически потребленной Потребителем за расчетный период электрической энергии определяется на основании данных (коллективного) общедомового и индивидуального (комнатного) приборов учета электроэнергии в виде разницы показаний соответствующего прибора учета на конец и начало расчетного периода, умноженной на коэффициент учета при наличии в схеме учета измерительных трансформаторов, как сумма двух составляющих:</w:t>
      </w:r>
    </w:p>
    <w:p w:rsidR="004152C3" w:rsidRDefault="004152C3" w:rsidP="004152C3">
      <w:pPr>
        <w:tabs>
          <w:tab w:val="left" w:pos="851"/>
        </w:tabs>
        <w:ind w:firstLine="567"/>
        <w:jc w:val="both"/>
      </w:pPr>
      <w:r>
        <w:t>−</w:t>
      </w:r>
      <w:r>
        <w:tab/>
        <w:t xml:space="preserve">объема электроэнергии потребленного в жилом помещении; </w:t>
      </w:r>
    </w:p>
    <w:p w:rsidR="004152C3" w:rsidRDefault="004152C3" w:rsidP="004152C3">
      <w:pPr>
        <w:tabs>
          <w:tab w:val="left" w:pos="851"/>
        </w:tabs>
        <w:ind w:firstLine="567"/>
        <w:jc w:val="both"/>
      </w:pPr>
      <w:r>
        <w:t>−</w:t>
      </w:r>
      <w:r>
        <w:tab/>
        <w:t>объема электроэнергии потребленного на общедомовые нужды, в случае если указанный объем электрической энергии не приобретается исполнителем коммунальных услуг у Гарантирующего поставщика по соответствующему договору.</w:t>
      </w:r>
    </w:p>
    <w:p w:rsidR="004152C3" w:rsidRDefault="004152C3" w:rsidP="004152C3">
      <w:pPr>
        <w:tabs>
          <w:tab w:val="left" w:pos="1080"/>
        </w:tabs>
        <w:ind w:firstLine="567"/>
        <w:jc w:val="both"/>
      </w:pPr>
      <w:r>
        <w:t>При установке расчетных приборов учета не на границе балансовой принадлежности электрических сетей, количество отпущенной электроэнергии корректируется на величину потерь электроэнергии, возникающих в сети Потребителя, на участке от места установки этих приборов до границы балансовой принадлежности электрических сетей.</w:t>
      </w:r>
    </w:p>
    <w:p w:rsidR="004152C3" w:rsidRDefault="004152C3" w:rsidP="004152C3">
      <w:pPr>
        <w:tabs>
          <w:tab w:val="left" w:pos="1080"/>
        </w:tabs>
        <w:ind w:firstLine="567"/>
        <w:jc w:val="both"/>
      </w:pPr>
      <w:r>
        <w:t>В случае отсутствия индивидуального (комнатного) прибора учета и (или) (коллективного) общедомового прибора учета − согласно нормативам потребления электрической энергии для соответствующих нужд, утвержденным органом государственной власти субъекта Российской Федерации.</w:t>
      </w:r>
    </w:p>
    <w:p w:rsidR="004152C3" w:rsidRDefault="004152C3" w:rsidP="004152C3">
      <w:pPr>
        <w:tabs>
          <w:tab w:val="left" w:pos="1080"/>
        </w:tabs>
        <w:ind w:firstLine="567"/>
        <w:jc w:val="both"/>
      </w:pPr>
      <w:r>
        <w:t xml:space="preserve">Объем электроэнергии в жилом помещении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следующих случаях и за указанные расчетные периоды: </w:t>
      </w:r>
    </w:p>
    <w:p w:rsidR="004152C3" w:rsidRDefault="004152C3" w:rsidP="004152C3">
      <w:pPr>
        <w:tabs>
          <w:tab w:val="left" w:pos="1080"/>
        </w:tabs>
        <w:ind w:firstLine="567"/>
        <w:jc w:val="both"/>
      </w:pPr>
      <w:r>
        <w:t>- 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w:t>
      </w:r>
    </w:p>
    <w:p w:rsidR="004152C3" w:rsidRDefault="004152C3" w:rsidP="004152C3">
      <w:pPr>
        <w:tabs>
          <w:tab w:val="left" w:pos="1080"/>
        </w:tabs>
        <w:ind w:firstLine="567"/>
        <w:jc w:val="both"/>
      </w:pPr>
      <w:r>
        <w:t>- в случае непредставления потребителем показаний индивидуального прибора учета за расчетный период в сроки, определенные настоящими договором,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4152C3" w:rsidRDefault="004152C3" w:rsidP="004152C3">
      <w:pPr>
        <w:tabs>
          <w:tab w:val="left" w:pos="1080"/>
        </w:tabs>
        <w:ind w:firstLine="567"/>
        <w:jc w:val="both"/>
      </w:pPr>
      <w:r>
        <w:t>- в случае отказа в допуске к индивидуальному прибору учета более 2 раз  - начиная с даты, когда был составлен акт об отказе в допуске к прибору учета до даты проведения проверки в соответствии с требованием действующего законодательства, но не более 3 расчетных периодов подряд.</w:t>
      </w:r>
    </w:p>
    <w:p w:rsidR="004152C3" w:rsidRDefault="004152C3" w:rsidP="004152C3">
      <w:pPr>
        <w:tabs>
          <w:tab w:val="left" w:pos="1080"/>
        </w:tabs>
        <w:ind w:firstLine="567"/>
        <w:jc w:val="both"/>
      </w:pPr>
      <w:r>
        <w:lastRenderedPageBreak/>
        <w:t>По истечении указанного предельного количества расчетных периодов, объем фактически потребленной Потребителем за расчетный период электрической энергии определяется исходя из нормативов потребления электрической энергии, утвержденных органом государственной власти субъекта Российской Федерации.</w:t>
      </w:r>
    </w:p>
    <w:p w:rsidR="004152C3" w:rsidRDefault="004152C3" w:rsidP="004152C3">
      <w:pPr>
        <w:tabs>
          <w:tab w:val="left" w:pos="1080"/>
        </w:tabs>
        <w:ind w:firstLine="567"/>
        <w:jc w:val="both"/>
      </w:pPr>
      <w:r>
        <w:t>В случае выхода из строя или утраты (коллективного) общедомового прибора учета объем потребленной электрической энергии за расчетный период определяется исходя из рассчитанного среднемесячного объема потребления электроэнергии, определенного по показаниям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По истечении указанного предельного количества расчетных периодов, объем фактически потребленной на общедомовые нужды за расчетный период электрической энергии определяется способами, предусмотренными действующим законодательством Российской Федерации.</w:t>
      </w:r>
    </w:p>
    <w:p w:rsidR="004152C3" w:rsidRDefault="004152C3" w:rsidP="004152C3">
      <w:pPr>
        <w:tabs>
          <w:tab w:val="left" w:pos="851"/>
        </w:tabs>
        <w:ind w:firstLine="567"/>
        <w:jc w:val="both"/>
      </w:pPr>
      <w:r>
        <w:t>При этом определение части электропотребления на общедомовые нужды, подлежащего оплате каждым собственником (пользователем) жилого помещения многоквартирного дома, осуществляется в соответствии с требованиями действующего законодательства РФ.</w:t>
      </w:r>
    </w:p>
    <w:p w:rsidR="004152C3" w:rsidRDefault="004152C3" w:rsidP="004152C3">
      <w:pPr>
        <w:tabs>
          <w:tab w:val="left" w:pos="1080"/>
        </w:tabs>
        <w:ind w:firstLine="567"/>
        <w:jc w:val="both"/>
      </w:pPr>
      <w:r>
        <w:t>5.2.</w:t>
      </w:r>
      <w:r>
        <w:tab/>
        <w:t>Если точка поставки Потребителя не оборудована прибором учета, либо просрочена поверка прибора учета, определение объема потребленной электрической энергии осуществляется в соответствии с жилищным законодательством РФ.</w:t>
      </w:r>
    </w:p>
    <w:p w:rsidR="004152C3" w:rsidRDefault="004152C3" w:rsidP="004152C3">
      <w:pPr>
        <w:tabs>
          <w:tab w:val="left" w:pos="1080"/>
        </w:tabs>
        <w:ind w:firstLine="567"/>
        <w:jc w:val="both"/>
      </w:pPr>
      <w:r>
        <w:t>5.3.</w:t>
      </w:r>
      <w:r>
        <w:tab/>
        <w:t>При составлении акта о неучтенном потреблении электрической энергии Гарантирующий поставщик  производит расчет объема безучетного потребления электроэнергии согласно действующему законодательству РФ.</w:t>
      </w:r>
    </w:p>
    <w:p w:rsidR="004152C3" w:rsidRDefault="004152C3" w:rsidP="004152C3">
      <w:pPr>
        <w:pStyle w:val="ConsPlusNormal"/>
        <w:widowControl/>
        <w:tabs>
          <w:tab w:val="left" w:pos="567"/>
          <w:tab w:val="left" w:pos="1134"/>
          <w:tab w:val="left" w:pos="1276"/>
        </w:tabs>
        <w:ind w:firstLine="284"/>
        <w:jc w:val="both"/>
        <w:rPr>
          <w:rFonts w:ascii="Times New Roman" w:hAnsi="Times New Roman" w:cs="Times New Roman"/>
        </w:rPr>
      </w:pPr>
      <w:r>
        <w:rPr>
          <w:rFonts w:ascii="Times New Roman" w:hAnsi="Times New Roman" w:cs="Times New Roman"/>
        </w:rPr>
        <w:tab/>
        <w:t>5.4.</w:t>
      </w:r>
      <w:r>
        <w:rPr>
          <w:rFonts w:ascii="Times New Roman" w:hAnsi="Times New Roman" w:cs="Times New Roman"/>
        </w:rPr>
        <w:tab/>
        <w:t>При возникновении необходимости демонтировать в целях замены, ремонта или поверки ранее установленный прибор учета Потребитель направляет письменную заявку Гарантирующему поставщику о необходимости снятия показаний существующего прибора учета, осмотра его состояния и схемы подключения с указанием в заявке: реквизитов; мест нахождения энергопринимающих устройств, в отношении которых установлен прибор учета, допуск в эксплуатацию которого планируется осуществить; номера договора энергоснабжения (лицевого счета); предлагаемой даты и времени проведения процедуры допуска прибора учета в эксплуатацию, которая не может быть ранее 5 рабочих дней и позднее 15 рабочих дней со дня направления заявки; контактных данных, включая номер телефона; метрологических характеристики прибора учета и измерительных трансформаторов (при их наличии), в том числе класса точности, типа прибора учета и измерительных трансформаторов (при их наличии).</w:t>
      </w:r>
    </w:p>
    <w:p w:rsidR="004152C3" w:rsidRDefault="004152C3" w:rsidP="004152C3">
      <w:pPr>
        <w:numPr>
          <w:ilvl w:val="12"/>
          <w:numId w:val="0"/>
        </w:numPr>
        <w:tabs>
          <w:tab w:val="left" w:pos="567"/>
          <w:tab w:val="left" w:pos="993"/>
          <w:tab w:val="left" w:pos="1134"/>
        </w:tabs>
        <w:jc w:val="both"/>
      </w:pPr>
      <w:r>
        <w:tab/>
        <w:t xml:space="preserve">Гарантирующий поставщик в установленные законодательством РФ сроки согласуют с Потребителем дату и время процедуры допуска прибора учета в эксплуатацию. </w:t>
      </w:r>
    </w:p>
    <w:p w:rsidR="004152C3" w:rsidRDefault="004152C3" w:rsidP="004152C3">
      <w:pPr>
        <w:numPr>
          <w:ilvl w:val="12"/>
          <w:numId w:val="0"/>
        </w:numPr>
        <w:tabs>
          <w:tab w:val="left" w:pos="567"/>
          <w:tab w:val="left" w:pos="993"/>
          <w:tab w:val="left" w:pos="1134"/>
        </w:tabs>
        <w:jc w:val="both"/>
      </w:pPr>
      <w:r>
        <w:tab/>
        <w:t>Процедура допуска прибора учета в эксплуатацию заканчивается установкой контрольных пломб и (или) знаков визуального контроля с составлением акта допуска прибора учета в эксплуатацию, который составляется в соответствии с требованиями законодательства РФ и подписывается всеми лицами, участвующими в процедуре.</w:t>
      </w:r>
    </w:p>
    <w:p w:rsidR="004152C3" w:rsidRDefault="004152C3" w:rsidP="004152C3">
      <w:pPr>
        <w:numPr>
          <w:ilvl w:val="12"/>
          <w:numId w:val="0"/>
        </w:numPr>
        <w:tabs>
          <w:tab w:val="left" w:pos="567"/>
          <w:tab w:val="left" w:pos="993"/>
          <w:tab w:val="left" w:pos="1134"/>
        </w:tabs>
        <w:jc w:val="both"/>
      </w:pPr>
    </w:p>
    <w:p w:rsidR="004152C3" w:rsidRDefault="004152C3" w:rsidP="004152C3">
      <w:pPr>
        <w:pStyle w:val="ConsPlusNormal"/>
        <w:widowControl/>
        <w:tabs>
          <w:tab w:val="left" w:pos="567"/>
          <w:tab w:val="left" w:pos="1134"/>
          <w:tab w:val="left" w:pos="1276"/>
        </w:tabs>
        <w:ind w:firstLine="284"/>
        <w:jc w:val="center"/>
        <w:rPr>
          <w:rFonts w:ascii="Times New Roman" w:hAnsi="Times New Roman" w:cs="Times New Roman"/>
          <w:b/>
        </w:rPr>
      </w:pPr>
      <w:r>
        <w:rPr>
          <w:rFonts w:ascii="Times New Roman" w:hAnsi="Times New Roman" w:cs="Times New Roman"/>
          <w:b/>
        </w:rPr>
        <w:t>6. Порядок расчета стоимости и оплаты электрической энергии и соответствующих услуг</w:t>
      </w:r>
    </w:p>
    <w:p w:rsidR="004152C3" w:rsidRDefault="004152C3" w:rsidP="004152C3">
      <w:pPr>
        <w:tabs>
          <w:tab w:val="left" w:pos="1080"/>
        </w:tabs>
        <w:ind w:firstLine="567"/>
        <w:jc w:val="both"/>
      </w:pPr>
      <w:r>
        <w:t>6.1.</w:t>
      </w:r>
      <w:r>
        <w:tab/>
        <w:t>Расчеты за электрическую энергию и оказанные в соответствии с Договором услуги производятся Потребителем ежемесячно, не позднее 10-го числа месяца, следующего за расчетным периодом, наличными деньгами или в безналичном порядке одним из следующих способов: в кассу Гарантирующего поставщика, в любых доступных пунктах приема платежей, а также посредством «личного кабинета» на официальн</w:t>
      </w:r>
      <w:r w:rsidR="003F1B80">
        <w:t>ом сайте</w:t>
      </w:r>
      <w:r>
        <w:t xml:space="preserve"> АО «Ю</w:t>
      </w:r>
      <w:r w:rsidR="00E250D2">
        <w:t>граэнерго</w:t>
      </w:r>
      <w:r>
        <w:t xml:space="preserve">» </w:t>
      </w:r>
      <w:hyperlink r:id="rId12" w:history="1">
        <w:r w:rsidR="00F64D0C" w:rsidRPr="00D1691C">
          <w:rPr>
            <w:rStyle w:val="a3"/>
            <w:lang w:val="en-US"/>
          </w:rPr>
          <w:t>www</w:t>
        </w:r>
        <w:r w:rsidR="00F64D0C" w:rsidRPr="00D1691C">
          <w:rPr>
            <w:rStyle w:val="a3"/>
          </w:rPr>
          <w:t>.</w:t>
        </w:r>
        <w:r w:rsidR="00F64D0C" w:rsidRPr="00D1691C">
          <w:rPr>
            <w:rStyle w:val="a3"/>
            <w:lang w:val="en-US"/>
          </w:rPr>
          <w:t>ugra</w:t>
        </w:r>
        <w:r w:rsidR="00F64D0C" w:rsidRPr="00D1691C">
          <w:rPr>
            <w:rStyle w:val="a3"/>
          </w:rPr>
          <w:t>-</w:t>
        </w:r>
        <w:r w:rsidR="00F64D0C" w:rsidRPr="00D1691C">
          <w:rPr>
            <w:rStyle w:val="a3"/>
            <w:lang w:val="en-US"/>
          </w:rPr>
          <w:t>energo</w:t>
        </w:r>
        <w:r w:rsidR="00F64D0C" w:rsidRPr="00D1691C">
          <w:rPr>
            <w:rStyle w:val="a3"/>
          </w:rPr>
          <w:t>.</w:t>
        </w:r>
        <w:r w:rsidR="00F64D0C" w:rsidRPr="00D1691C">
          <w:rPr>
            <w:rStyle w:val="a3"/>
            <w:lang w:val="en-US"/>
          </w:rPr>
          <w:t>ru</w:t>
        </w:r>
      </w:hyperlink>
      <w:r>
        <w:t xml:space="preserve">. </w:t>
      </w:r>
    </w:p>
    <w:p w:rsidR="004152C3" w:rsidRDefault="004152C3" w:rsidP="004152C3">
      <w:pPr>
        <w:tabs>
          <w:tab w:val="left" w:pos="1080"/>
        </w:tabs>
        <w:ind w:firstLine="567"/>
        <w:jc w:val="both"/>
      </w:pPr>
      <w:r>
        <w:t>6.2.</w:t>
      </w:r>
      <w:r>
        <w:tab/>
        <w:t>Расчетным периодом в соответствии с Договором является 1 календарный месяц.</w:t>
      </w:r>
    </w:p>
    <w:p w:rsidR="004152C3" w:rsidRDefault="004152C3" w:rsidP="004152C3">
      <w:pPr>
        <w:tabs>
          <w:tab w:val="left" w:pos="1080"/>
        </w:tabs>
        <w:ind w:firstLine="567"/>
        <w:jc w:val="both"/>
      </w:pPr>
      <w:r>
        <w:t>6.3.</w:t>
      </w:r>
      <w:r>
        <w:tab/>
        <w:t>Оплата по Договору считается произведенной только после поступления денежных средств на расчетный счет (в кассу) Гарантирующего поставщика.</w:t>
      </w:r>
    </w:p>
    <w:p w:rsidR="004152C3" w:rsidRDefault="004152C3" w:rsidP="004152C3">
      <w:pPr>
        <w:tabs>
          <w:tab w:val="left" w:pos="1080"/>
        </w:tabs>
        <w:ind w:firstLine="567"/>
        <w:jc w:val="both"/>
      </w:pPr>
      <w:r>
        <w:t>6.4.</w:t>
      </w:r>
      <w:r>
        <w:tab/>
        <w:t>При несвоевременной оплате электрической энергии Гарантирующий поставщик вправе требовать оплату пени в размере, предусмотренном законодательством РФ.</w:t>
      </w:r>
    </w:p>
    <w:p w:rsidR="004152C3" w:rsidRDefault="004152C3" w:rsidP="004152C3">
      <w:pPr>
        <w:tabs>
          <w:tab w:val="left" w:pos="1080"/>
        </w:tabs>
        <w:ind w:firstLine="567"/>
        <w:jc w:val="both"/>
      </w:pPr>
      <w:r>
        <w:t>6.5.</w:t>
      </w:r>
      <w:r>
        <w:tab/>
        <w:t>В случае вступления в силу нормативно-правового акта, изменяющего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rsidR="004152C3" w:rsidRDefault="004152C3" w:rsidP="004152C3">
      <w:pPr>
        <w:tabs>
          <w:tab w:val="left" w:pos="1080"/>
        </w:tabs>
        <w:ind w:firstLine="567"/>
        <w:jc w:val="both"/>
      </w:pPr>
    </w:p>
    <w:p w:rsidR="004152C3" w:rsidRDefault="004152C3" w:rsidP="004152C3">
      <w:pPr>
        <w:pStyle w:val="ConsPlusNormal"/>
        <w:widowControl/>
        <w:ind w:firstLine="0"/>
        <w:jc w:val="center"/>
        <w:rPr>
          <w:rFonts w:ascii="Times New Roman" w:hAnsi="Times New Roman" w:cs="Times New Roman"/>
          <w:b/>
        </w:rPr>
      </w:pPr>
      <w:r>
        <w:rPr>
          <w:rFonts w:ascii="Times New Roman" w:hAnsi="Times New Roman" w:cs="Times New Roman"/>
          <w:b/>
        </w:rPr>
        <w:t>7. Прочие условия</w:t>
      </w:r>
    </w:p>
    <w:p w:rsidR="004152C3" w:rsidRDefault="004152C3" w:rsidP="004152C3">
      <w:pPr>
        <w:tabs>
          <w:tab w:val="left" w:pos="1080"/>
        </w:tabs>
        <w:ind w:firstLine="567"/>
        <w:jc w:val="both"/>
      </w:pPr>
      <w:r>
        <w:t>7.1.</w:t>
      </w:r>
      <w:r>
        <w:tab/>
        <w:t>Тарифы на электрическую энергию применяются с даты, указанной в решении органа исполнительной власти субъекта РФ в области государственного регулирования тарифов, без предварительного уведомления Потребителя.</w:t>
      </w:r>
    </w:p>
    <w:p w:rsidR="004152C3" w:rsidRDefault="004152C3" w:rsidP="004152C3">
      <w:pPr>
        <w:tabs>
          <w:tab w:val="left" w:pos="1080"/>
        </w:tabs>
        <w:ind w:firstLine="567"/>
        <w:jc w:val="both"/>
      </w:pPr>
      <w:r>
        <w:t>7.2.</w:t>
      </w:r>
      <w:r>
        <w:tab/>
        <w:t xml:space="preserve">Договор вступает в силу с 00 часов 00 минут </w:t>
      </w:r>
      <w:r w:rsidRPr="00F01206">
        <w:t>«</w:t>
      </w:r>
      <w:r w:rsidR="00415278">
        <w:t>___</w:t>
      </w:r>
      <w:r w:rsidRPr="00F01206">
        <w:t>»</w:t>
      </w:r>
      <w:r w:rsidR="00DF7735" w:rsidRPr="00F01206">
        <w:t xml:space="preserve"> </w:t>
      </w:r>
      <w:r w:rsidR="00415278">
        <w:t>______________</w:t>
      </w:r>
      <w:r w:rsidRPr="00F01206">
        <w:t xml:space="preserve"> 20</w:t>
      </w:r>
      <w:r w:rsidR="00415278">
        <w:t>__</w:t>
      </w:r>
      <w:r w:rsidRPr="00F01206">
        <w:t xml:space="preserve"> года, </w:t>
      </w:r>
      <w:r>
        <w:t>но не ранее даты и времени начала оказания услуг по передаче электроэнергии, а в случае его заключения до завершения процедуры технологического присоединения энергопринимающих устройств, - с даты подписания Гарантирующим поставщиком и Потребителем акта о технологическом присоединении соответствующих энергопринимающих устройств, и считается заключенным на неопределенный срок.</w:t>
      </w:r>
    </w:p>
    <w:p w:rsidR="004152C3" w:rsidRDefault="004152C3" w:rsidP="004152C3">
      <w:pPr>
        <w:tabs>
          <w:tab w:val="left" w:pos="1080"/>
        </w:tabs>
        <w:ind w:firstLine="567"/>
        <w:jc w:val="both"/>
      </w:pPr>
      <w:r>
        <w:t>В случаях, когда Гарантирующий поставщик обязан принять Потребителя на обслуживание в особом порядке, установленном Основными положениями функционирования розничных рынков электрической энергии, Гарантирующий поставщик и Потребитель начинают исполнять обязанности по Договору с даты и времени, установленных уполномоченным органом исполнительной власти субъекта РФ для перехода покупателей электрической энергии на обслуживание к Гарантирующему поставщику.</w:t>
      </w:r>
    </w:p>
    <w:p w:rsidR="004152C3" w:rsidRDefault="004152C3" w:rsidP="004152C3">
      <w:pPr>
        <w:tabs>
          <w:tab w:val="left" w:pos="1080"/>
        </w:tabs>
        <w:ind w:firstLine="567"/>
        <w:jc w:val="both"/>
      </w:pPr>
      <w:r>
        <w:t>7.3.</w:t>
      </w:r>
      <w:r>
        <w:tab/>
        <w:t>Все приложения, изменения, дополнения Договора совершаются в письменной форме и подписываются обеими сторонами.</w:t>
      </w:r>
    </w:p>
    <w:p w:rsidR="004152C3" w:rsidRDefault="004152C3" w:rsidP="004152C3">
      <w:pPr>
        <w:tabs>
          <w:tab w:val="left" w:pos="1080"/>
        </w:tabs>
        <w:ind w:firstLine="567"/>
        <w:jc w:val="both"/>
      </w:pPr>
      <w:r>
        <w:lastRenderedPageBreak/>
        <w:t>Сторона, получившая предложения об изменении Договора, обязана дать ответ другой стороне не позднее 30 дней после получения предложения.</w:t>
      </w:r>
    </w:p>
    <w:p w:rsidR="004152C3" w:rsidRDefault="004152C3" w:rsidP="004152C3">
      <w:pPr>
        <w:tabs>
          <w:tab w:val="left" w:pos="1080"/>
        </w:tabs>
        <w:ind w:firstLine="567"/>
        <w:jc w:val="both"/>
      </w:pPr>
      <w:r>
        <w:t>7.4.</w:t>
      </w:r>
      <w:r>
        <w:tab/>
        <w:t>Изменение или прекращение действия Договора не освобождает стороны от взаимных расчетов за поставленную (потребленную) электрическую энергию.</w:t>
      </w:r>
    </w:p>
    <w:p w:rsidR="004152C3" w:rsidRDefault="004152C3" w:rsidP="004152C3">
      <w:pPr>
        <w:tabs>
          <w:tab w:val="left" w:pos="1080"/>
        </w:tabs>
        <w:ind w:firstLine="567"/>
        <w:jc w:val="both"/>
      </w:pPr>
      <w:r>
        <w:t>7.5.</w:t>
      </w:r>
      <w:r>
        <w:tab/>
        <w:t>В случае неисполнения сторонами обязательств по Договору споры разрешаются в судебном порядке.</w:t>
      </w:r>
    </w:p>
    <w:p w:rsidR="004152C3" w:rsidRDefault="004152C3" w:rsidP="004152C3">
      <w:pPr>
        <w:tabs>
          <w:tab w:val="left" w:pos="1080"/>
        </w:tabs>
        <w:ind w:firstLine="567"/>
        <w:jc w:val="both"/>
      </w:pPr>
      <w:r>
        <w:t>7.6.</w:t>
      </w:r>
      <w:r>
        <w:tab/>
        <w:t>В случае невыполнения собственниками помещений в многоквартирном доме обязанности по оснащению приборами учета в сроки, установленные законодательством об энергосбережении, действия по оснащению приборами учета осуществляет Гарантирующий поставщик</w:t>
      </w:r>
      <w:r>
        <w:rPr>
          <w:b/>
        </w:rPr>
        <w:t>.</w:t>
      </w:r>
      <w:r>
        <w:t xml:space="preserve"> В этом случае Потребитель обязан обеспечить допуск к местам установки приборов учета и оплатить все расходы Гарантирующему поставщику по оснащению приборами учета с учетом положений </w:t>
      </w:r>
      <w:r w:rsidRPr="00302E36">
        <w:t>части 12 статьи 13</w:t>
      </w:r>
      <w:r>
        <w:t xml:space="preserve"> Федерального закона «Об энергосбережении и о повышении энергетической эффективности».</w:t>
      </w:r>
      <w:bookmarkStart w:id="0" w:name="_GoBack"/>
      <w:bookmarkEnd w:id="0"/>
    </w:p>
    <w:p w:rsidR="004152C3" w:rsidRDefault="004152C3" w:rsidP="0093208A">
      <w:pPr>
        <w:tabs>
          <w:tab w:val="left" w:pos="1134"/>
        </w:tabs>
        <w:autoSpaceDE w:val="0"/>
        <w:autoSpaceDN w:val="0"/>
        <w:adjustRightInd w:val="0"/>
        <w:ind w:firstLine="540"/>
        <w:jc w:val="both"/>
      </w:pPr>
      <w:r>
        <w:t>7.7.</w:t>
      </w:r>
      <w:r>
        <w:tab/>
        <w:t>При обнаружении факта нарушения качества электрической энергии Потребитель уведомляет об этом Гарантирующего поставщика в письменной форме или устно (в том числе по телефонам, указанным в настоящем Договоре).</w:t>
      </w:r>
    </w:p>
    <w:p w:rsidR="004152C3" w:rsidRDefault="004152C3" w:rsidP="004152C3">
      <w:pPr>
        <w:tabs>
          <w:tab w:val="left" w:pos="6120"/>
        </w:tabs>
        <w:jc w:val="center"/>
        <w:rPr>
          <w:b/>
        </w:rPr>
      </w:pPr>
      <w:r>
        <w:rPr>
          <w:b/>
        </w:rPr>
        <w:t>8. Ответственность сторон</w:t>
      </w:r>
    </w:p>
    <w:p w:rsidR="004152C3" w:rsidRDefault="004152C3" w:rsidP="004152C3">
      <w:pPr>
        <w:tabs>
          <w:tab w:val="left" w:pos="1080"/>
        </w:tabs>
        <w:ind w:firstLine="567"/>
        <w:jc w:val="both"/>
      </w:pPr>
      <w:r>
        <w:t>8.1.</w:t>
      </w:r>
      <w:r>
        <w:tab/>
        <w:t>Гарантирующий поставщик несет ответственность за нарушение условий договора о качестве электроэнергии и превышение допустимых перерывов в электроснабжении Потребителя при наличии вины и возмещает причиненные убытки в размере реального ущерба.</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В случае если энергопринимающие устройства Потребителя присоединены к сетям Гарантирующего поставщика через энергопринимающие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Гарантирующего поставщика</w:t>
      </w:r>
      <w:r>
        <w:rPr>
          <w:rFonts w:ascii="Times New Roman" w:hAnsi="Times New Roman" w:cs="Times New Roman"/>
          <w:b/>
        </w:rPr>
        <w:t>.</w:t>
      </w:r>
    </w:p>
    <w:p w:rsidR="004152C3" w:rsidRDefault="004152C3" w:rsidP="004152C3">
      <w:pPr>
        <w:pStyle w:val="ConsPlusNormal"/>
        <w:widowControl/>
        <w:tabs>
          <w:tab w:val="left" w:pos="1080"/>
        </w:tabs>
        <w:ind w:firstLine="567"/>
        <w:jc w:val="both"/>
        <w:rPr>
          <w:rFonts w:ascii="Times New Roman" w:hAnsi="Times New Roman" w:cs="Times New Roman"/>
        </w:rPr>
      </w:pPr>
      <w:r>
        <w:rPr>
          <w:rFonts w:ascii="Times New Roman" w:hAnsi="Times New Roman" w:cs="Times New Roman"/>
        </w:rPr>
        <w:t>Гарантирующий поставщик не несет ответственности за отклонения показателей качества электроэнергии по причине неисправности внутридомовых электрических сетей, ответственность за техническое состояние которых в соответствии с действующим законодательством возложена на эксплуатирующую организацию.</w:t>
      </w:r>
    </w:p>
    <w:p w:rsidR="004152C3" w:rsidRDefault="004152C3" w:rsidP="004152C3">
      <w:pPr>
        <w:tabs>
          <w:tab w:val="left" w:pos="1080"/>
        </w:tabs>
        <w:ind w:firstLine="567"/>
        <w:jc w:val="both"/>
      </w:pPr>
      <w:r>
        <w:t>8.2.</w:t>
      </w:r>
      <w:r>
        <w:tab/>
        <w:t>Стороны не несут ответственности за неисполнение обязательств по Договору, если это произошло вследствие непреодолимой силы (стихийные явления, военные действия и т.п.)</w:t>
      </w:r>
    </w:p>
    <w:p w:rsidR="004152C3" w:rsidRDefault="004152C3" w:rsidP="004152C3">
      <w:pPr>
        <w:tabs>
          <w:tab w:val="left" w:pos="1080"/>
        </w:tabs>
        <w:ind w:firstLine="567"/>
        <w:jc w:val="both"/>
      </w:pPr>
      <w:r>
        <w:t>8.3.</w:t>
      </w:r>
      <w:r>
        <w:tab/>
        <w:t>Потребитель, члены его семьи и другие граждане, зарегистрированные в жилом  помещении, несут солидарную ответственность за несоблюдение или ненадлежащее исполнение обязательств по настоящему договору в соответствии с действующим законодательством РФ.</w:t>
      </w:r>
    </w:p>
    <w:p w:rsidR="004152C3" w:rsidRDefault="004152C3" w:rsidP="004152C3">
      <w:pPr>
        <w:tabs>
          <w:tab w:val="left" w:pos="1080"/>
        </w:tabs>
        <w:ind w:firstLine="567"/>
        <w:jc w:val="both"/>
      </w:pPr>
      <w:r>
        <w:t>8.4.</w:t>
      </w:r>
      <w:r>
        <w:tab/>
        <w:t>Договор составлен в 2-х экземплярах, имеющих одинаковую юридическую силу.</w:t>
      </w:r>
    </w:p>
    <w:p w:rsidR="004152C3" w:rsidRDefault="004152C3" w:rsidP="004152C3">
      <w:pPr>
        <w:pStyle w:val="ConsNonformat"/>
        <w:widowControl/>
        <w:tabs>
          <w:tab w:val="left" w:pos="1134"/>
        </w:tabs>
        <w:jc w:val="center"/>
        <w:rPr>
          <w:rFonts w:ascii="Times New Roman" w:hAnsi="Times New Roman" w:cs="Times New Roman"/>
          <w:b/>
          <w:bCs/>
          <w:sz w:val="16"/>
          <w:szCs w:val="16"/>
        </w:rPr>
      </w:pPr>
    </w:p>
    <w:tbl>
      <w:tblPr>
        <w:tblW w:w="10038" w:type="dxa"/>
        <w:tblLook w:val="01E0" w:firstRow="1" w:lastRow="1" w:firstColumn="1" w:lastColumn="1" w:noHBand="0" w:noVBand="0"/>
      </w:tblPr>
      <w:tblGrid>
        <w:gridCol w:w="9816"/>
        <w:gridCol w:w="222"/>
      </w:tblGrid>
      <w:tr w:rsidR="004152C3" w:rsidTr="004152C3">
        <w:trPr>
          <w:trHeight w:val="1189"/>
        </w:trPr>
        <w:tc>
          <w:tcPr>
            <w:tcW w:w="9816" w:type="dxa"/>
          </w:tcPr>
          <w:p w:rsidR="004152C3" w:rsidRDefault="004152C3" w:rsidP="006E2040">
            <w:pPr>
              <w:autoSpaceDE w:val="0"/>
              <w:autoSpaceDN w:val="0"/>
              <w:adjustRightInd w:val="0"/>
              <w:jc w:val="center"/>
              <w:outlineLvl w:val="0"/>
              <w:rPr>
                <w:b/>
              </w:rPr>
            </w:pPr>
            <w:r w:rsidRPr="004152C3">
              <w:rPr>
                <w:b/>
              </w:rPr>
              <w:t>9. Реквизиты и подписи сторон</w:t>
            </w:r>
          </w:p>
          <w:p w:rsidR="00270A5B" w:rsidRPr="006E2040" w:rsidRDefault="00270A5B" w:rsidP="006E2040">
            <w:pPr>
              <w:autoSpaceDE w:val="0"/>
              <w:autoSpaceDN w:val="0"/>
              <w:adjustRightInd w:val="0"/>
              <w:jc w:val="center"/>
              <w:outlineLvl w:val="0"/>
              <w:rPr>
                <w:b/>
              </w:rPr>
            </w:pPr>
          </w:p>
          <w:p w:rsidR="006E2040" w:rsidRPr="00C26572" w:rsidRDefault="006E2040" w:rsidP="006E2040">
            <w:pPr>
              <w:pStyle w:val="ConsPlusNormal"/>
              <w:widowControl/>
              <w:ind w:firstLine="0"/>
              <w:jc w:val="center"/>
              <w:outlineLvl w:val="0"/>
              <w:rPr>
                <w:rFonts w:ascii="Times New Roman" w:hAnsi="Times New Roman" w:cs="Times New Roman"/>
                <w:b/>
              </w:rPr>
            </w:pPr>
          </w:p>
          <w:tbl>
            <w:tblPr>
              <w:tblW w:w="9600" w:type="dxa"/>
              <w:tblLook w:val="01E0" w:firstRow="1" w:lastRow="1" w:firstColumn="1" w:lastColumn="1" w:noHBand="0" w:noVBand="0"/>
            </w:tblPr>
            <w:tblGrid>
              <w:gridCol w:w="5163"/>
              <w:gridCol w:w="4437"/>
              <w:tblGridChange w:id="1">
                <w:tblGrid>
                  <w:gridCol w:w="5163"/>
                  <w:gridCol w:w="4437"/>
                </w:tblGrid>
              </w:tblGridChange>
            </w:tblGrid>
            <w:tr w:rsidR="006E2040" w:rsidRPr="00C26572" w:rsidTr="0054235E">
              <w:trPr>
                <w:trHeight w:val="237"/>
              </w:trPr>
              <w:tc>
                <w:tcPr>
                  <w:tcW w:w="5163" w:type="dxa"/>
                </w:tcPr>
                <w:p w:rsidR="006E2040" w:rsidRPr="005E2821" w:rsidRDefault="006E2040" w:rsidP="006E2040">
                  <w:pPr>
                    <w:pStyle w:val="ConsPlusNonformat"/>
                    <w:widowControl/>
                    <w:rPr>
                      <w:rFonts w:ascii="Times New Roman" w:hAnsi="Times New Roman" w:cs="Times New Roman"/>
                    </w:rPr>
                  </w:pPr>
                  <w:r w:rsidRPr="005E2821">
                    <w:rPr>
                      <w:rFonts w:ascii="Times New Roman" w:hAnsi="Times New Roman" w:cs="Times New Roman"/>
                      <w:b/>
                    </w:rPr>
                    <w:t>Гарантирующий поставщик:</w:t>
                  </w:r>
                </w:p>
              </w:tc>
              <w:tc>
                <w:tcPr>
                  <w:tcW w:w="4437" w:type="dxa"/>
                </w:tcPr>
                <w:p w:rsidR="006E2040" w:rsidRPr="005E2821" w:rsidRDefault="006E2040" w:rsidP="006E2040">
                  <w:pPr>
                    <w:pStyle w:val="ConsPlusNonformat"/>
                    <w:widowControl/>
                    <w:rPr>
                      <w:rFonts w:ascii="Times New Roman" w:hAnsi="Times New Roman" w:cs="Times New Roman"/>
                    </w:rPr>
                  </w:pPr>
                  <w:r w:rsidRPr="005E2821">
                    <w:rPr>
                      <w:rFonts w:ascii="Times New Roman" w:hAnsi="Times New Roman" w:cs="Times New Roman"/>
                      <w:b/>
                    </w:rPr>
                    <w:t>Потребитель:</w:t>
                  </w:r>
                </w:p>
              </w:tc>
            </w:tr>
            <w:tr w:rsidR="006E2040" w:rsidRPr="00C26572" w:rsidTr="0054235E">
              <w:trPr>
                <w:trHeight w:val="1694"/>
              </w:trPr>
              <w:tc>
                <w:tcPr>
                  <w:tcW w:w="5163" w:type="dxa"/>
                </w:tcPr>
                <w:p w:rsidR="006E2040" w:rsidRPr="005E2821" w:rsidRDefault="006E2040" w:rsidP="006E2040">
                  <w:pPr>
                    <w:pStyle w:val="BodyTextIndent2"/>
                    <w:ind w:firstLine="0"/>
                    <w:rPr>
                      <w:sz w:val="20"/>
                    </w:rPr>
                  </w:pPr>
                  <w:r w:rsidRPr="005E2821">
                    <w:rPr>
                      <w:sz w:val="20"/>
                    </w:rPr>
                    <w:t>АО «</w:t>
                  </w:r>
                  <w:r>
                    <w:rPr>
                      <w:sz w:val="20"/>
                    </w:rPr>
                    <w:t>Юграэнерго</w:t>
                  </w:r>
                  <w:r w:rsidRPr="005E2821">
                    <w:rPr>
                      <w:sz w:val="20"/>
                    </w:rPr>
                    <w:t>»</w:t>
                  </w:r>
                </w:p>
                <w:p w:rsidR="006E2040" w:rsidRPr="008E3333" w:rsidRDefault="006E2040" w:rsidP="006E2040">
                  <w:pPr>
                    <w:jc w:val="both"/>
                  </w:pPr>
                  <w:r w:rsidRPr="008E3333">
                    <w:t>Юридический адрес: 628011, ХМАО-Югра, Ханты-Мансийский район, г. Ханты-Мансийск, ул. Сосновый бор, 21</w:t>
                  </w:r>
                </w:p>
                <w:p w:rsidR="006E2040" w:rsidRDefault="006E2040" w:rsidP="006E2040">
                  <w:pPr>
                    <w:jc w:val="both"/>
                  </w:pPr>
                  <w:r w:rsidRPr="008E3333">
                    <w:t>Адрес фактического нахождения и почтовый адрес: 628011, Россия, Тюменская область, Ханты-Мансийск</w:t>
                  </w:r>
                  <w:r>
                    <w:t xml:space="preserve">ий автономный округ-Югра, </w:t>
                  </w:r>
                </w:p>
                <w:p w:rsidR="006E2040" w:rsidRPr="008E3333" w:rsidRDefault="006E2040" w:rsidP="006E2040">
                  <w:pPr>
                    <w:jc w:val="both"/>
                  </w:pPr>
                  <w:r>
                    <w:t xml:space="preserve">г. Ханты-Мансийск, </w:t>
                  </w:r>
                  <w:r w:rsidRPr="008E3333">
                    <w:t>ул. Сосновый бор, 21</w:t>
                  </w:r>
                </w:p>
                <w:p w:rsidR="006E2040" w:rsidRPr="008E3333" w:rsidRDefault="006E2040" w:rsidP="006E2040">
                  <w:pPr>
                    <w:jc w:val="both"/>
                  </w:pPr>
                  <w:r w:rsidRPr="008E3333">
                    <w:t>ИНН: 8601029263 КПП 860101001 ОГРН 1068601011511</w:t>
                  </w:r>
                </w:p>
                <w:p w:rsidR="006E2040" w:rsidRPr="008E3333" w:rsidRDefault="006E2040" w:rsidP="006E2040">
                  <w:pPr>
                    <w:jc w:val="both"/>
                  </w:pPr>
                  <w:r w:rsidRPr="008E3333">
                    <w:rPr>
                      <w:b/>
                    </w:rPr>
                    <w:t>Реквизиты для перечисления денежных средств</w:t>
                  </w:r>
                </w:p>
                <w:p w:rsidR="006E2040" w:rsidRPr="00184802" w:rsidRDefault="006E2040" w:rsidP="006E2040">
                  <w:pPr>
                    <w:jc w:val="both"/>
                  </w:pPr>
                  <w:r w:rsidRPr="008E3333">
                    <w:t>Наименование банка:</w:t>
                  </w:r>
                  <w:r w:rsidRPr="00D31823">
                    <w:rPr>
                      <w:sz w:val="24"/>
                      <w:szCs w:val="24"/>
                    </w:rPr>
                    <w:t xml:space="preserve"> </w:t>
                  </w:r>
                  <w:r w:rsidRPr="00184802">
                    <w:t>Филиал "Центральный" Банка ВТБ (ПАО)</w:t>
                  </w:r>
                </w:p>
                <w:p w:rsidR="006E2040" w:rsidRPr="00184802" w:rsidRDefault="006E2040" w:rsidP="006E2040">
                  <w:pPr>
                    <w:jc w:val="both"/>
                  </w:pPr>
                  <w:r w:rsidRPr="008E3333">
                    <w:t xml:space="preserve">р/с </w:t>
                  </w:r>
                  <w:r w:rsidRPr="00D90642">
                    <w:t>40602810219570000003</w:t>
                  </w:r>
                </w:p>
                <w:p w:rsidR="006E2040" w:rsidRDefault="006E2040" w:rsidP="006E2040">
                  <w:pPr>
                    <w:jc w:val="both"/>
                    <w:rPr>
                      <w:sz w:val="24"/>
                      <w:szCs w:val="24"/>
                    </w:rPr>
                  </w:pPr>
                  <w:r w:rsidRPr="008E3333">
                    <w:t xml:space="preserve">к/с </w:t>
                  </w:r>
                  <w:r w:rsidRPr="00D90642">
                    <w:t>30101810145250000411</w:t>
                  </w:r>
                </w:p>
                <w:p w:rsidR="006E2040" w:rsidRPr="008E3333" w:rsidRDefault="006E2040" w:rsidP="006E2040">
                  <w:pPr>
                    <w:jc w:val="both"/>
                  </w:pPr>
                  <w:r w:rsidRPr="008E3333">
                    <w:t xml:space="preserve">БИК </w:t>
                  </w:r>
                  <w:r w:rsidRPr="00D90642">
                    <w:t>044525411</w:t>
                  </w:r>
                  <w:r w:rsidRPr="008E3333">
                    <w:t xml:space="preserve"> ОКПО 95839998</w:t>
                  </w:r>
                </w:p>
                <w:p w:rsidR="006E2040" w:rsidRPr="008E3333" w:rsidRDefault="006E2040" w:rsidP="006E2040">
                  <w:pPr>
                    <w:jc w:val="both"/>
                  </w:pPr>
                  <w:r w:rsidRPr="008E3333">
                    <w:t>Тел./факс 8(3467) 37-93-30, 37-93-31</w:t>
                  </w:r>
                </w:p>
                <w:p w:rsidR="006E2040" w:rsidRPr="008E3333" w:rsidRDefault="006E2040" w:rsidP="006E2040">
                  <w:pPr>
                    <w:tabs>
                      <w:tab w:val="left" w:pos="1080"/>
                    </w:tabs>
                    <w:jc w:val="both"/>
                  </w:pPr>
                  <w:r w:rsidRPr="008E3333">
                    <w:t xml:space="preserve">Электронный адрес: </w:t>
                  </w:r>
                  <w:hyperlink r:id="rId13" w:history="1">
                    <w:r w:rsidRPr="008E3333">
                      <w:rPr>
                        <w:rStyle w:val="a3"/>
                        <w:lang w:val="en-US"/>
                      </w:rPr>
                      <w:t>office</w:t>
                    </w:r>
                    <w:r w:rsidRPr="008E3333">
                      <w:rPr>
                        <w:rStyle w:val="a3"/>
                      </w:rPr>
                      <w:t>@</w:t>
                    </w:r>
                    <w:r w:rsidRPr="008E3333">
                      <w:rPr>
                        <w:rStyle w:val="a3"/>
                        <w:lang w:val="en-US"/>
                      </w:rPr>
                      <w:t>ugra</w:t>
                    </w:r>
                    <w:r w:rsidRPr="008E3333">
                      <w:rPr>
                        <w:rStyle w:val="a3"/>
                      </w:rPr>
                      <w:t>-</w:t>
                    </w:r>
                    <w:r w:rsidRPr="008E3333">
                      <w:rPr>
                        <w:rStyle w:val="a3"/>
                        <w:lang w:val="en-US"/>
                      </w:rPr>
                      <w:t>energo</w:t>
                    </w:r>
                    <w:r w:rsidRPr="008E3333">
                      <w:rPr>
                        <w:rStyle w:val="a3"/>
                      </w:rPr>
                      <w:t>.</w:t>
                    </w:r>
                    <w:r w:rsidRPr="008E3333">
                      <w:rPr>
                        <w:rStyle w:val="a3"/>
                        <w:lang w:val="en-US"/>
                      </w:rPr>
                      <w:t>ru</w:t>
                    </w:r>
                  </w:hyperlink>
                  <w:r w:rsidRPr="008E3333">
                    <w:t xml:space="preserve"> </w:t>
                  </w:r>
                </w:p>
                <w:p w:rsidR="006E2040" w:rsidRPr="005E2821" w:rsidRDefault="006E2040" w:rsidP="006E2040">
                  <w:pPr>
                    <w:pStyle w:val="ConsPlusNonformat"/>
                    <w:widowControl/>
                    <w:jc w:val="both"/>
                    <w:rPr>
                      <w:rFonts w:ascii="Times New Roman" w:hAnsi="Times New Roman" w:cs="Times New Roman"/>
                    </w:rPr>
                  </w:pPr>
                </w:p>
              </w:tc>
              <w:tc>
                <w:tcPr>
                  <w:tcW w:w="4437" w:type="dxa"/>
                </w:tcPr>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Ф.И.О.___________________________________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_________________________________________</w:t>
                  </w:r>
                </w:p>
                <w:p w:rsidR="006E2040" w:rsidRPr="005E2821" w:rsidRDefault="006E2040" w:rsidP="006E2040">
                  <w:pPr>
                    <w:pStyle w:val="ConsPlusNonformat"/>
                    <w:widowControl/>
                    <w:jc w:val="both"/>
                    <w:rPr>
                      <w:rFonts w:ascii="Times New Roman" w:hAnsi="Times New Roman" w:cs="Times New Roman"/>
                    </w:rPr>
                  </w:pPr>
                  <w:r>
                    <w:rPr>
                      <w:rFonts w:ascii="Times New Roman" w:hAnsi="Times New Roman" w:cs="Times New Roman"/>
                    </w:rPr>
                    <w:t>Адрес фактический:</w:t>
                  </w:r>
                  <w:r w:rsidRPr="005E2821">
                    <w:rPr>
                      <w:rFonts w:ascii="Times New Roman" w:hAnsi="Times New Roman" w:cs="Times New Roman"/>
                    </w:rPr>
                    <w:t>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_________________________________________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_________________________________________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Адрес регистрации:________________________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_________________________________________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_________________________________________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Телефон:_________________________________</w:t>
                  </w:r>
                </w:p>
                <w:p w:rsidR="006E2040" w:rsidRPr="005E2821" w:rsidRDefault="006E2040" w:rsidP="006E2040">
                  <w:pPr>
                    <w:pStyle w:val="ConsPlusNonformat"/>
                    <w:widowControl/>
                    <w:jc w:val="both"/>
                    <w:rPr>
                      <w:rFonts w:ascii="Times New Roman" w:hAnsi="Times New Roman" w:cs="Times New Roman"/>
                    </w:rPr>
                  </w:pPr>
                  <w:r w:rsidRPr="005E2821">
                    <w:rPr>
                      <w:rFonts w:ascii="Times New Roman" w:hAnsi="Times New Roman" w:cs="Times New Roman"/>
                    </w:rPr>
                    <w:t>Электронный адрес: ________________________</w:t>
                  </w:r>
                </w:p>
              </w:tc>
            </w:tr>
            <w:tr w:rsidR="006E2040" w:rsidRPr="00C26572" w:rsidTr="0054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Ex>
              <w:trPr>
                <w:trHeight w:val="260"/>
              </w:trPr>
              <w:tc>
                <w:tcPr>
                  <w:tcW w:w="5163" w:type="dxa"/>
                  <w:tcBorders>
                    <w:top w:val="nil"/>
                    <w:left w:val="nil"/>
                    <w:bottom w:val="nil"/>
                    <w:right w:val="nil"/>
                  </w:tcBorders>
                </w:tcPr>
                <w:p w:rsidR="006E2040" w:rsidRPr="005E2821" w:rsidRDefault="006E2040" w:rsidP="006E2040">
                  <w:pPr>
                    <w:pStyle w:val="ConsPlusNonformat"/>
                    <w:rPr>
                      <w:rFonts w:ascii="Times New Roman" w:hAnsi="Times New Roman" w:cs="Times New Roman"/>
                    </w:rPr>
                  </w:pPr>
                </w:p>
                <w:p w:rsidR="006E2040" w:rsidRPr="005E2821" w:rsidRDefault="006E2040" w:rsidP="006E2040">
                  <w:pPr>
                    <w:pStyle w:val="ConsPlusNonformat"/>
                    <w:rPr>
                      <w:rFonts w:ascii="Times New Roman" w:hAnsi="Times New Roman" w:cs="Times New Roman"/>
                    </w:rPr>
                  </w:pPr>
                </w:p>
              </w:tc>
              <w:tc>
                <w:tcPr>
                  <w:tcW w:w="4437" w:type="dxa"/>
                  <w:tcBorders>
                    <w:top w:val="nil"/>
                    <w:left w:val="nil"/>
                    <w:bottom w:val="nil"/>
                    <w:right w:val="nil"/>
                  </w:tcBorders>
                </w:tcPr>
                <w:p w:rsidR="006E2040" w:rsidRPr="005E2821" w:rsidRDefault="006E2040" w:rsidP="006E2040">
                  <w:pPr>
                    <w:pStyle w:val="BodyTextIndent2"/>
                    <w:ind w:firstLine="0"/>
                    <w:jc w:val="center"/>
                    <w:rPr>
                      <w:b/>
                      <w:sz w:val="20"/>
                    </w:rPr>
                  </w:pPr>
                  <w:r w:rsidRPr="005E2821">
                    <w:rPr>
                      <w:b/>
                      <w:sz w:val="20"/>
                    </w:rPr>
                    <w:t xml:space="preserve"> </w:t>
                  </w:r>
                </w:p>
              </w:tc>
            </w:tr>
            <w:tr w:rsidR="006E2040" w:rsidRPr="00C26572" w:rsidTr="0054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Ex>
              <w:trPr>
                <w:trHeight w:val="260"/>
              </w:trPr>
              <w:tc>
                <w:tcPr>
                  <w:tcW w:w="5163" w:type="dxa"/>
                  <w:tcBorders>
                    <w:top w:val="nil"/>
                    <w:left w:val="nil"/>
                    <w:bottom w:val="nil"/>
                    <w:right w:val="nil"/>
                  </w:tcBorders>
                </w:tcPr>
                <w:p w:rsidR="006E2040" w:rsidRPr="005E2821" w:rsidRDefault="006E2040" w:rsidP="006E2040">
                  <w:pPr>
                    <w:pStyle w:val="ConsPlusNonformat"/>
                    <w:rPr>
                      <w:rFonts w:ascii="Times New Roman" w:hAnsi="Times New Roman" w:cs="Times New Roman"/>
                    </w:rPr>
                  </w:pPr>
                  <w:r w:rsidRPr="005E2821">
                    <w:rPr>
                      <w:rFonts w:ascii="Times New Roman" w:hAnsi="Times New Roman" w:cs="Times New Roman"/>
                    </w:rPr>
                    <w:t>____________________________</w:t>
                  </w:r>
                  <w:r>
                    <w:rPr>
                      <w:rFonts w:ascii="Times New Roman" w:hAnsi="Times New Roman" w:cs="Times New Roman"/>
                    </w:rPr>
                    <w:t xml:space="preserve"> /__________________/</w:t>
                  </w:r>
                </w:p>
              </w:tc>
              <w:tc>
                <w:tcPr>
                  <w:tcW w:w="4437" w:type="dxa"/>
                  <w:tcBorders>
                    <w:top w:val="nil"/>
                    <w:left w:val="nil"/>
                    <w:bottom w:val="nil"/>
                    <w:right w:val="nil"/>
                  </w:tcBorders>
                </w:tcPr>
                <w:p w:rsidR="006E2040" w:rsidRPr="005E2821" w:rsidRDefault="006E2040" w:rsidP="006E2040">
                  <w:pPr>
                    <w:pStyle w:val="BodyTextIndent2"/>
                    <w:tabs>
                      <w:tab w:val="clear" w:pos="284"/>
                      <w:tab w:val="left" w:pos="37"/>
                    </w:tabs>
                    <w:ind w:firstLine="0"/>
                    <w:jc w:val="left"/>
                    <w:rPr>
                      <w:b/>
                      <w:sz w:val="20"/>
                    </w:rPr>
                  </w:pPr>
                  <w:r w:rsidRPr="005E2821">
                    <w:rPr>
                      <w:b/>
                      <w:sz w:val="20"/>
                    </w:rPr>
                    <w:t>__________________________________</w:t>
                  </w:r>
                </w:p>
              </w:tc>
            </w:tr>
            <w:tr w:rsidR="006E2040" w:rsidRPr="00066117" w:rsidTr="0054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Ex>
              <w:trPr>
                <w:trHeight w:val="260"/>
              </w:trPr>
              <w:tc>
                <w:tcPr>
                  <w:tcW w:w="5163" w:type="dxa"/>
                  <w:tcBorders>
                    <w:top w:val="nil"/>
                    <w:left w:val="nil"/>
                    <w:bottom w:val="nil"/>
                    <w:right w:val="nil"/>
                  </w:tcBorders>
                </w:tcPr>
                <w:p w:rsidR="006E2040" w:rsidRPr="005E2821" w:rsidRDefault="006E2040" w:rsidP="006E2040">
                  <w:pPr>
                    <w:pStyle w:val="BodyTextIndent2"/>
                    <w:ind w:firstLine="0"/>
                    <w:jc w:val="left"/>
                    <w:rPr>
                      <w:sz w:val="20"/>
                    </w:rPr>
                  </w:pPr>
                  <w:r w:rsidRPr="005E2821">
                    <w:rPr>
                      <w:sz w:val="20"/>
                    </w:rPr>
                    <w:t xml:space="preserve">              М.П. Подпись</w:t>
                  </w:r>
                </w:p>
              </w:tc>
              <w:tc>
                <w:tcPr>
                  <w:tcW w:w="4437" w:type="dxa"/>
                  <w:tcBorders>
                    <w:top w:val="nil"/>
                    <w:left w:val="nil"/>
                    <w:bottom w:val="nil"/>
                    <w:right w:val="nil"/>
                  </w:tcBorders>
                </w:tcPr>
                <w:p w:rsidR="006E2040" w:rsidRPr="005E2821" w:rsidRDefault="006E2040" w:rsidP="006E2040">
                  <w:pPr>
                    <w:pStyle w:val="BodyTextIndent2"/>
                    <w:ind w:firstLine="0"/>
                    <w:jc w:val="center"/>
                    <w:rPr>
                      <w:sz w:val="20"/>
                    </w:rPr>
                  </w:pPr>
                  <w:r w:rsidRPr="005E2821">
                    <w:rPr>
                      <w:sz w:val="20"/>
                    </w:rPr>
                    <w:t>Подпись</w:t>
                  </w:r>
                </w:p>
              </w:tc>
            </w:tr>
          </w:tbl>
          <w:p w:rsidR="004152C3" w:rsidRDefault="004152C3" w:rsidP="004152C3">
            <w:pPr>
              <w:spacing w:after="200" w:line="276" w:lineRule="auto"/>
            </w:pPr>
          </w:p>
        </w:tc>
        <w:tc>
          <w:tcPr>
            <w:tcW w:w="222" w:type="dxa"/>
          </w:tcPr>
          <w:p w:rsidR="004152C3" w:rsidRDefault="004152C3">
            <w:pPr>
              <w:pStyle w:val="ConsPlusNonformat"/>
              <w:widowControl/>
              <w:jc w:val="both"/>
              <w:rPr>
                <w:rFonts w:ascii="Times New Roman" w:hAnsi="Times New Roman" w:cs="Times New Roman"/>
                <w:sz w:val="14"/>
                <w:szCs w:val="14"/>
              </w:rPr>
            </w:pPr>
          </w:p>
        </w:tc>
      </w:tr>
    </w:tbl>
    <w:p w:rsidR="00C250BB" w:rsidRDefault="00C250BB"/>
    <w:sectPr w:rsidR="00C250BB" w:rsidSect="0093208A">
      <w:footerReference w:type="default" r:id="rId14"/>
      <w:pgSz w:w="11906" w:h="16838"/>
      <w:pgMar w:top="426" w:right="42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B9" w:rsidRDefault="00B840B9" w:rsidP="00DF7735">
      <w:r>
        <w:separator/>
      </w:r>
    </w:p>
  </w:endnote>
  <w:endnote w:type="continuationSeparator" w:id="0">
    <w:p w:rsidR="00B840B9" w:rsidRDefault="00B840B9" w:rsidP="00DF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9A" w:rsidRDefault="0084119A">
    <w:pPr>
      <w:pStyle w:val="a6"/>
    </w:pPr>
    <w:r w:rsidRPr="004D5720">
      <w:rPr>
        <w:sz w:val="16"/>
        <w:szCs w:val="16"/>
      </w:rPr>
      <w:t>Гарантирующий поставщик __________________</w:t>
    </w:r>
    <w:r w:rsidRPr="004D5720">
      <w:rPr>
        <w:sz w:val="16"/>
        <w:szCs w:val="16"/>
      </w:rPr>
      <w:tab/>
      <w:t xml:space="preserve">                                                                 Потребитель_____________________</w:t>
    </w:r>
    <w:r>
      <w:rPr>
        <w:sz w:val="16"/>
        <w:szCs w:val="16"/>
      </w:rPr>
      <w:t xml:space="preserve"> </w:t>
    </w:r>
    <w:r w:rsidRPr="004D5720">
      <w:rPr>
        <w:sz w:val="16"/>
        <w:szCs w:val="16"/>
      </w:rPr>
      <w:ptab w:relativeTo="margin" w:alignment="center" w:leader="none"/>
    </w:r>
    <w:r w:rsidRPr="004D5720">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B9" w:rsidRDefault="00B840B9" w:rsidP="00DF7735">
      <w:r>
        <w:separator/>
      </w:r>
    </w:p>
  </w:footnote>
  <w:footnote w:type="continuationSeparator" w:id="0">
    <w:p w:rsidR="00B840B9" w:rsidRDefault="00B840B9" w:rsidP="00DF77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ABC"/>
    <w:multiLevelType w:val="multilevel"/>
    <w:tmpl w:val="3F1EE16C"/>
    <w:lvl w:ilvl="0">
      <w:start w:val="3"/>
      <w:numFmt w:val="decimal"/>
      <w:lvlText w:val="%1."/>
      <w:lvlJc w:val="left"/>
      <w:pPr>
        <w:tabs>
          <w:tab w:val="num" w:pos="540"/>
        </w:tabs>
        <w:ind w:left="540" w:hanging="540"/>
      </w:pPr>
    </w:lvl>
    <w:lvl w:ilvl="1">
      <w:start w:val="2"/>
      <w:numFmt w:val="decimal"/>
      <w:lvlText w:val="%1.%2."/>
      <w:lvlJc w:val="left"/>
      <w:pPr>
        <w:tabs>
          <w:tab w:val="num" w:pos="1080"/>
        </w:tabs>
        <w:ind w:left="1080" w:hanging="540"/>
      </w:pPr>
    </w:lvl>
    <w:lvl w:ilvl="2">
      <w:start w:val="1"/>
      <w:numFmt w:val="decimal"/>
      <w:lvlText w:val="%1.%2.%3."/>
      <w:lvlJc w:val="left"/>
      <w:pPr>
        <w:tabs>
          <w:tab w:val="num" w:pos="1288"/>
        </w:tabs>
        <w:ind w:left="1288"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C3"/>
    <w:rsid w:val="00001045"/>
    <w:rsid w:val="00062D31"/>
    <w:rsid w:val="000841A7"/>
    <w:rsid w:val="00091902"/>
    <w:rsid w:val="000D4142"/>
    <w:rsid w:val="000E18D3"/>
    <w:rsid w:val="000F00C6"/>
    <w:rsid w:val="00101A98"/>
    <w:rsid w:val="00122FA3"/>
    <w:rsid w:val="00161650"/>
    <w:rsid w:val="00161F7D"/>
    <w:rsid w:val="001633F3"/>
    <w:rsid w:val="00164312"/>
    <w:rsid w:val="00177A80"/>
    <w:rsid w:val="001900C4"/>
    <w:rsid w:val="001D698F"/>
    <w:rsid w:val="001E1A24"/>
    <w:rsid w:val="001E4290"/>
    <w:rsid w:val="001E6A94"/>
    <w:rsid w:val="002000AF"/>
    <w:rsid w:val="00215AC9"/>
    <w:rsid w:val="00247966"/>
    <w:rsid w:val="00270A5B"/>
    <w:rsid w:val="002B04AF"/>
    <w:rsid w:val="002C1F6C"/>
    <w:rsid w:val="002C5CC9"/>
    <w:rsid w:val="002E71FF"/>
    <w:rsid w:val="00302E36"/>
    <w:rsid w:val="003033CA"/>
    <w:rsid w:val="003147E4"/>
    <w:rsid w:val="00327529"/>
    <w:rsid w:val="00345B9D"/>
    <w:rsid w:val="0035332F"/>
    <w:rsid w:val="003F1B80"/>
    <w:rsid w:val="00415278"/>
    <w:rsid w:val="004152C3"/>
    <w:rsid w:val="00464A1E"/>
    <w:rsid w:val="004D0491"/>
    <w:rsid w:val="004D5720"/>
    <w:rsid w:val="004E3E5A"/>
    <w:rsid w:val="004E5FB8"/>
    <w:rsid w:val="00500DBD"/>
    <w:rsid w:val="00501CDC"/>
    <w:rsid w:val="00513CF5"/>
    <w:rsid w:val="00517A98"/>
    <w:rsid w:val="005B4F35"/>
    <w:rsid w:val="005E40DF"/>
    <w:rsid w:val="00647C36"/>
    <w:rsid w:val="00661CC2"/>
    <w:rsid w:val="00685939"/>
    <w:rsid w:val="006E2040"/>
    <w:rsid w:val="00740081"/>
    <w:rsid w:val="00750E46"/>
    <w:rsid w:val="007856CC"/>
    <w:rsid w:val="007A2C7C"/>
    <w:rsid w:val="00814AAB"/>
    <w:rsid w:val="00815DAE"/>
    <w:rsid w:val="00827A8E"/>
    <w:rsid w:val="0084119A"/>
    <w:rsid w:val="008A6A9A"/>
    <w:rsid w:val="008C38A7"/>
    <w:rsid w:val="008F181C"/>
    <w:rsid w:val="00904C29"/>
    <w:rsid w:val="0093208A"/>
    <w:rsid w:val="009D353F"/>
    <w:rsid w:val="009E0DA7"/>
    <w:rsid w:val="00A2079C"/>
    <w:rsid w:val="00A746F6"/>
    <w:rsid w:val="00AA22A0"/>
    <w:rsid w:val="00AD06BE"/>
    <w:rsid w:val="00AD0D16"/>
    <w:rsid w:val="00B13990"/>
    <w:rsid w:val="00B15F21"/>
    <w:rsid w:val="00B2340A"/>
    <w:rsid w:val="00B35A0F"/>
    <w:rsid w:val="00B37831"/>
    <w:rsid w:val="00B56212"/>
    <w:rsid w:val="00B71C1D"/>
    <w:rsid w:val="00B7759E"/>
    <w:rsid w:val="00B77776"/>
    <w:rsid w:val="00B80894"/>
    <w:rsid w:val="00B83C72"/>
    <w:rsid w:val="00B840B9"/>
    <w:rsid w:val="00B94B3C"/>
    <w:rsid w:val="00BA509E"/>
    <w:rsid w:val="00BB0D37"/>
    <w:rsid w:val="00BB205B"/>
    <w:rsid w:val="00BB3C4E"/>
    <w:rsid w:val="00BD2FA0"/>
    <w:rsid w:val="00BE2F6E"/>
    <w:rsid w:val="00C167D9"/>
    <w:rsid w:val="00C250BB"/>
    <w:rsid w:val="00C32847"/>
    <w:rsid w:val="00C47778"/>
    <w:rsid w:val="00C55416"/>
    <w:rsid w:val="00C976AF"/>
    <w:rsid w:val="00CA1A4B"/>
    <w:rsid w:val="00CA6A55"/>
    <w:rsid w:val="00CE1DF8"/>
    <w:rsid w:val="00D77561"/>
    <w:rsid w:val="00D81EBB"/>
    <w:rsid w:val="00D839CF"/>
    <w:rsid w:val="00D853E3"/>
    <w:rsid w:val="00D87531"/>
    <w:rsid w:val="00DB5936"/>
    <w:rsid w:val="00DC069A"/>
    <w:rsid w:val="00DD6C0B"/>
    <w:rsid w:val="00DE03B8"/>
    <w:rsid w:val="00DF7735"/>
    <w:rsid w:val="00E055F5"/>
    <w:rsid w:val="00E250D2"/>
    <w:rsid w:val="00E27C78"/>
    <w:rsid w:val="00E41BB1"/>
    <w:rsid w:val="00E432DD"/>
    <w:rsid w:val="00E43A45"/>
    <w:rsid w:val="00E61FA6"/>
    <w:rsid w:val="00E6506B"/>
    <w:rsid w:val="00E90549"/>
    <w:rsid w:val="00E90DE1"/>
    <w:rsid w:val="00EA40EB"/>
    <w:rsid w:val="00F01206"/>
    <w:rsid w:val="00F16C4C"/>
    <w:rsid w:val="00F175D3"/>
    <w:rsid w:val="00F20FBC"/>
    <w:rsid w:val="00F23443"/>
    <w:rsid w:val="00F30FDE"/>
    <w:rsid w:val="00F53CDF"/>
    <w:rsid w:val="00F600B1"/>
    <w:rsid w:val="00F64D0C"/>
    <w:rsid w:val="00F66B70"/>
    <w:rsid w:val="00F704BF"/>
    <w:rsid w:val="00F760EB"/>
    <w:rsid w:val="00F82745"/>
    <w:rsid w:val="00FB6E4F"/>
    <w:rsid w:val="00FE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23DBA"/>
  <w15:docId w15:val="{DA4BC123-D7FE-4895-9F53-5B1A9BB8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2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152C3"/>
    <w:rPr>
      <w:color w:val="0000FF"/>
      <w:u w:val="single"/>
    </w:rPr>
  </w:style>
  <w:style w:type="paragraph" w:customStyle="1" w:styleId="FR1">
    <w:name w:val="FR1"/>
    <w:rsid w:val="004152C3"/>
    <w:pPr>
      <w:widowControl w:val="0"/>
      <w:snapToGrid w:val="0"/>
      <w:spacing w:before="440" w:after="0" w:line="240" w:lineRule="auto"/>
      <w:ind w:left="480"/>
    </w:pPr>
    <w:rPr>
      <w:rFonts w:ascii="Arial" w:eastAsia="Times New Roman" w:hAnsi="Arial" w:cs="Times New Roman"/>
      <w:sz w:val="24"/>
      <w:szCs w:val="20"/>
      <w:lang w:eastAsia="ru-RU"/>
    </w:rPr>
  </w:style>
  <w:style w:type="paragraph" w:customStyle="1" w:styleId="ConsPlusNormal">
    <w:name w:val="ConsPlusNormal"/>
    <w:rsid w:val="00415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52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152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DF7735"/>
    <w:pPr>
      <w:tabs>
        <w:tab w:val="center" w:pos="4677"/>
        <w:tab w:val="right" w:pos="9355"/>
      </w:tabs>
    </w:pPr>
  </w:style>
  <w:style w:type="character" w:customStyle="1" w:styleId="a5">
    <w:name w:val="Верхний колонтитул Знак"/>
    <w:basedOn w:val="a0"/>
    <w:link w:val="a4"/>
    <w:uiPriority w:val="99"/>
    <w:rsid w:val="00DF773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F7735"/>
    <w:pPr>
      <w:tabs>
        <w:tab w:val="center" w:pos="4677"/>
        <w:tab w:val="right" w:pos="9355"/>
      </w:tabs>
    </w:pPr>
  </w:style>
  <w:style w:type="character" w:customStyle="1" w:styleId="a7">
    <w:name w:val="Нижний колонтитул Знак"/>
    <w:basedOn w:val="a0"/>
    <w:link w:val="a6"/>
    <w:uiPriority w:val="99"/>
    <w:rsid w:val="00DF7735"/>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DF7735"/>
    <w:rPr>
      <w:rFonts w:ascii="Tahoma" w:hAnsi="Tahoma" w:cs="Tahoma"/>
      <w:sz w:val="16"/>
      <w:szCs w:val="16"/>
    </w:rPr>
  </w:style>
  <w:style w:type="character" w:customStyle="1" w:styleId="a9">
    <w:name w:val="Текст выноски Знак"/>
    <w:basedOn w:val="a0"/>
    <w:link w:val="a8"/>
    <w:uiPriority w:val="99"/>
    <w:semiHidden/>
    <w:rsid w:val="00DF7735"/>
    <w:rPr>
      <w:rFonts w:ascii="Tahoma" w:eastAsia="Times New Roman" w:hAnsi="Tahoma" w:cs="Tahoma"/>
      <w:sz w:val="16"/>
      <w:szCs w:val="16"/>
      <w:lang w:eastAsia="ru-RU"/>
    </w:rPr>
  </w:style>
  <w:style w:type="paragraph" w:customStyle="1" w:styleId="BodyTextIndent2">
    <w:name w:val="Body Text Indent 2"/>
    <w:basedOn w:val="a"/>
    <w:rsid w:val="006E2040"/>
    <w:pPr>
      <w:tabs>
        <w:tab w:val="left" w:pos="284"/>
      </w:tabs>
      <w:ind w:hanging="567"/>
      <w:jc w:val="both"/>
    </w:pPr>
    <w:rPr>
      <w:sz w:val="22"/>
    </w:rPr>
  </w:style>
  <w:style w:type="character" w:styleId="aa">
    <w:name w:val="FollowedHyperlink"/>
    <w:basedOn w:val="a0"/>
    <w:uiPriority w:val="99"/>
    <w:semiHidden/>
    <w:unhideWhenUsed/>
    <w:rsid w:val="00302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a-energo.ru" TargetMode="External"/><Relationship Id="rId13" Type="http://schemas.openxmlformats.org/officeDocument/2006/relationships/hyperlink" Target="mailto:office@ugra-energ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ra-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ra-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FF6C4F7D2ACB21EC0D7BB4889C621A06D889677B43E732CEDEA0F729BA4F283809534C033D7C028y6E3L" TargetMode="External"/><Relationship Id="rId4" Type="http://schemas.openxmlformats.org/officeDocument/2006/relationships/settings" Target="settings.xml"/><Relationship Id="rId9" Type="http://schemas.openxmlformats.org/officeDocument/2006/relationships/hyperlink" Target="consultantplus://offline/ref=B11ACA8CCF528140B8A88E45B9D30D7363421D8AA94DE822F99C646DF5wA6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44CD-F6E1-40DE-871B-F13200C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Александровна Кройтер</dc:creator>
  <cp:lastModifiedBy>Ольга Викторовна Бармина</cp:lastModifiedBy>
  <cp:revision>97</cp:revision>
  <cp:lastPrinted>2023-03-21T03:56:00Z</cp:lastPrinted>
  <dcterms:created xsi:type="dcterms:W3CDTF">2017-06-19T10:50:00Z</dcterms:created>
  <dcterms:modified xsi:type="dcterms:W3CDTF">2024-02-09T05:33:00Z</dcterms:modified>
</cp:coreProperties>
</file>