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 xml:space="preserve">АО «Юграэнерго» за </w:t>
      </w:r>
      <w:r w:rsidR="004B145D">
        <w:rPr>
          <w:b/>
        </w:rPr>
        <w:t>2</w:t>
      </w:r>
      <w:r w:rsidRPr="00DE64D1">
        <w:rPr>
          <w:b/>
        </w:rPr>
        <w:t xml:space="preserve"> квартал 201</w:t>
      </w:r>
      <w:r w:rsidR="00230F53">
        <w:rPr>
          <w:b/>
        </w:rPr>
        <w:t>8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0" w:name="P20"/>
      <w:bookmarkStart w:id="1" w:name="_GoBack"/>
      <w:bookmarkEnd w:id="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4B145D"/>
    <w:rsid w:val="00745537"/>
    <w:rsid w:val="00972E40"/>
    <w:rsid w:val="009B584D"/>
    <w:rsid w:val="009D56AB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4</cp:revision>
  <cp:lastPrinted>2018-04-10T09:28:00Z</cp:lastPrinted>
  <dcterms:created xsi:type="dcterms:W3CDTF">2018-04-10T09:29:00Z</dcterms:created>
  <dcterms:modified xsi:type="dcterms:W3CDTF">2018-07-02T09:18:00Z</dcterms:modified>
</cp:coreProperties>
</file>